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jc w:val="center"/>
        <w:tblLayout w:type="fixed"/>
        <w:tblLook w:val="01E0"/>
      </w:tblPr>
      <w:tblGrid>
        <w:gridCol w:w="3466"/>
        <w:gridCol w:w="5714"/>
      </w:tblGrid>
      <w:tr w:rsidR="0042287E" w:rsidRPr="00053884" w:rsidTr="0042287E">
        <w:trPr>
          <w:jc w:val="center"/>
        </w:trPr>
        <w:tc>
          <w:tcPr>
            <w:tcW w:w="3464" w:type="dxa"/>
            <w:hideMark/>
          </w:tcPr>
          <w:p w:rsidR="0042287E" w:rsidRPr="00053884" w:rsidRDefault="0042287E">
            <w:pPr>
              <w:jc w:val="center"/>
              <w:rPr>
                <w:b/>
                <w:sz w:val="26"/>
                <w:szCs w:val="28"/>
                <w:lang w:val="en-US"/>
              </w:rPr>
            </w:pPr>
            <w:r w:rsidRPr="00053884">
              <w:rPr>
                <w:b/>
                <w:sz w:val="26"/>
                <w:szCs w:val="28"/>
                <w:lang w:val="en-US"/>
              </w:rPr>
              <w:t>ỦY BAN NHÂN DÂN</w:t>
            </w:r>
          </w:p>
          <w:p w:rsidR="0042287E" w:rsidRPr="00053884" w:rsidRDefault="0042287E" w:rsidP="00E22014">
            <w:pPr>
              <w:jc w:val="center"/>
              <w:rPr>
                <w:sz w:val="28"/>
                <w:szCs w:val="28"/>
                <w:lang w:val="en-US"/>
              </w:rPr>
            </w:pPr>
            <w:r w:rsidRPr="00053884">
              <w:rPr>
                <w:b/>
                <w:sz w:val="26"/>
                <w:szCs w:val="28"/>
                <w:lang w:val="en-US"/>
              </w:rPr>
              <w:t xml:space="preserve">HUYỆN </w:t>
            </w:r>
            <w:r w:rsidR="00E22014">
              <w:rPr>
                <w:b/>
                <w:sz w:val="26"/>
                <w:szCs w:val="28"/>
                <w:lang w:val="en-US"/>
              </w:rPr>
              <w:t>NGHI XUÂN</w:t>
            </w:r>
          </w:p>
        </w:tc>
        <w:tc>
          <w:tcPr>
            <w:tcW w:w="5710" w:type="dxa"/>
            <w:hideMark/>
          </w:tcPr>
          <w:p w:rsidR="0042287E" w:rsidRPr="00053884" w:rsidRDefault="0042287E">
            <w:pPr>
              <w:jc w:val="center"/>
              <w:rPr>
                <w:b/>
                <w:sz w:val="26"/>
                <w:szCs w:val="28"/>
                <w:lang w:val="en-US"/>
              </w:rPr>
            </w:pPr>
            <w:r w:rsidRPr="00053884">
              <w:rPr>
                <w:b/>
                <w:sz w:val="26"/>
                <w:szCs w:val="28"/>
                <w:lang w:val="en-US"/>
              </w:rPr>
              <w:t>CỘNG HÒA XÃ HỘI CHỦ NGHĨA VIỆT NAM</w:t>
            </w:r>
          </w:p>
          <w:p w:rsidR="0042287E" w:rsidRPr="00053884" w:rsidRDefault="0042287E">
            <w:pPr>
              <w:jc w:val="center"/>
              <w:rPr>
                <w:b/>
                <w:sz w:val="28"/>
                <w:szCs w:val="28"/>
              </w:rPr>
            </w:pPr>
            <w:r w:rsidRPr="00053884">
              <w:rPr>
                <w:b/>
                <w:sz w:val="28"/>
                <w:szCs w:val="28"/>
              </w:rPr>
              <w:t>Độc lập - Tự do - Hạnh phúc</w:t>
            </w:r>
          </w:p>
        </w:tc>
      </w:tr>
      <w:tr w:rsidR="0042287E" w:rsidRPr="00053884" w:rsidTr="0042287E">
        <w:trPr>
          <w:jc w:val="center"/>
        </w:trPr>
        <w:tc>
          <w:tcPr>
            <w:tcW w:w="3464" w:type="dxa"/>
            <w:hideMark/>
          </w:tcPr>
          <w:p w:rsidR="0042287E" w:rsidRPr="00053884" w:rsidRDefault="00697791">
            <w:pPr>
              <w:spacing w:before="160"/>
              <w:jc w:val="center"/>
              <w:rPr>
                <w:sz w:val="28"/>
                <w:szCs w:val="28"/>
              </w:rPr>
            </w:pPr>
            <w:r w:rsidRPr="00697791">
              <w:rPr>
                <w:noProof/>
                <w:lang w:val="en-US" w:eastAsia="en-US"/>
              </w:rPr>
              <w:pict>
                <v:line id="Straight Connector 2" o:spid="_x0000_s1026" style="position:absolute;left:0;text-align:left;z-index:251656192;visibility:visible;mso-position-horizontal-relative:text;mso-position-vertical-relative:text" from="41.1pt,-.3pt" to="11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55HAIAADU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fJotl9BBMrpiXIx52lj3iakeeaOMBJdeNVzg04t1&#10;ngcuxhB/LNWWCxE6LyQaAHuWzUKCVYJT7/Rh1rSHShh0wn52wheKAs9jmFFHSQNYxzDd3GyHubja&#10;cLmQHg8qATo36zocP5bJcrPYLPJJns03kzyp68nHbZVP5tv0w6x+qquqTn96amledJxSJj27cVDT&#10;/O8G4fZkriN2H9W7DPFb9KAXkB3/gXRope/edQ4Oil52ZmwxzGYIvr0jP/yPe7AfX/v6FwAAAP//&#10;AwBQSwMEFAAGAAgAAAAhAG+UwgrZAAAABgEAAA8AAABkcnMvZG93bnJldi54bWxMjsFOwzAQRO9I&#10;/IO1SFyq1sFIVQlxKgTkxoUWxHUbL0lEvE5jtw18PQsXuM1oRjOvWE++V0caYxfYwtUiA0VcB9dx&#10;Y+FlW81XoGJCdtgHJgufFGFdnp8VmLtw4mc6blKjZIRjjhbalIZc61i35DEuwkAs2XsYPSaxY6Pd&#10;iCcZ9702WbbUHjuWhxYHum+p/tgcvIVYvdK++prVs+ztuglk9g9Pj2jt5cV0dwsq0ZT+yvCDL+hQ&#10;CtMuHNhF1VtYGSNNC/MlKImNuRGx+/W6LPR//PIbAAD//wMAUEsBAi0AFAAGAAgAAAAhALaDOJL+&#10;AAAA4QEAABMAAAAAAAAAAAAAAAAAAAAAAFtDb250ZW50X1R5cGVzXS54bWxQSwECLQAUAAYACAAA&#10;ACEAOP0h/9YAAACUAQAACwAAAAAAAAAAAAAAAAAvAQAAX3JlbHMvLnJlbHNQSwECLQAUAAYACAAA&#10;ACEAVgUueRwCAAA1BAAADgAAAAAAAAAAAAAAAAAuAgAAZHJzL2Uyb0RvYy54bWxQSwECLQAUAAYA&#10;CAAAACEAb5TCCtkAAAAGAQAADwAAAAAAAAAAAAAAAAB2BAAAZHJzL2Rvd25yZXYueG1sUEsFBgAA&#10;AAAEAAQA8wAAAHwFAAAAAA==&#10;"/>
              </w:pict>
            </w:r>
            <w:r w:rsidR="0042287E" w:rsidRPr="00053884">
              <w:rPr>
                <w:sz w:val="28"/>
                <w:szCs w:val="28"/>
              </w:rPr>
              <w:t>Số:         /TTr-UBND</w:t>
            </w:r>
          </w:p>
        </w:tc>
        <w:tc>
          <w:tcPr>
            <w:tcW w:w="5710" w:type="dxa"/>
            <w:hideMark/>
          </w:tcPr>
          <w:p w:rsidR="0042287E" w:rsidRPr="00053884" w:rsidRDefault="00697791" w:rsidP="00FF1D0A">
            <w:pPr>
              <w:spacing w:before="160"/>
              <w:jc w:val="center"/>
              <w:rPr>
                <w:i/>
                <w:sz w:val="26"/>
                <w:szCs w:val="26"/>
              </w:rPr>
            </w:pPr>
            <w:r w:rsidRPr="00697791">
              <w:rPr>
                <w:noProof/>
                <w:lang w:val="en-US" w:eastAsia="en-US"/>
              </w:rPr>
              <w:pict>
                <v:line id="Straight Connector 1" o:spid="_x0000_s1027" style="position:absolute;left:0;text-align:left;z-index:251661312;visibility:visible;mso-position-horizontal-relative:text;mso-position-vertical-relative:text" from="52.35pt,.2pt" to="223.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WQ2zv2AAAAAUBAAAPAAAAZHJzL2Rvd25yZXYueG1sTI7BTsMwEETv&#10;SPyDtUhcKmpTooJCnAoBuXGhgLhu4yWJiNdp7LaBr2d7KsenGc28YjX5Xu1pjF1gC9dzA4q4Dq7j&#10;xsL7W3V1ByomZId9YLLwQxFW5flZgbkLB36l/To1SkY45mihTWnItY51Sx7jPAzEkn2F0WMSHBvt&#10;RjzIuO/1wpil9tixPLQ40GNL9fd65y3E6oO21e+snpnPmybQYvv08ozWXl5MD/egEk3pVIajvqhD&#10;KU6bsGMXVS9sslupWshASZxlS8HNEXVZ6P/25R8AAAD//wMAUEsBAi0AFAAGAAgAAAAhALaDOJL+&#10;AAAA4QEAABMAAAAAAAAAAAAAAAAAAAAAAFtDb250ZW50X1R5cGVzXS54bWxQSwECLQAUAAYACAAA&#10;ACEAOP0h/9YAAACUAQAACwAAAAAAAAAAAAAAAAAvAQAAX3JlbHMvLnJlbHNQSwECLQAUAAYACAAA&#10;ACEANbH1Sh0CAAA2BAAADgAAAAAAAAAAAAAAAAAuAgAAZHJzL2Uyb0RvYy54bWxQSwECLQAUAAYA&#10;CAAAACEAFkNs79gAAAAFAQAADwAAAAAAAAAAAAAAAAB3BAAAZHJzL2Rvd25yZXYueG1sUEsFBgAA&#10;AAAEAAQA8wAAAHwFAAAAAA==&#10;"/>
              </w:pict>
            </w:r>
            <w:r w:rsidR="00E22014">
              <w:rPr>
                <w:i/>
                <w:sz w:val="26"/>
                <w:szCs w:val="26"/>
                <w:lang w:val="en-US"/>
              </w:rPr>
              <w:t>Nghi Xuân</w:t>
            </w:r>
            <w:r w:rsidR="0042287E" w:rsidRPr="00053884">
              <w:rPr>
                <w:i/>
                <w:sz w:val="26"/>
                <w:szCs w:val="26"/>
              </w:rPr>
              <w:t xml:space="preserve">, ngày     tháng  </w:t>
            </w:r>
            <w:r w:rsidR="00FF1D0A">
              <w:rPr>
                <w:i/>
                <w:sz w:val="26"/>
                <w:szCs w:val="26"/>
                <w:lang w:val="en-US"/>
              </w:rPr>
              <w:t>7</w:t>
            </w:r>
            <w:r w:rsidR="0042287E" w:rsidRPr="00053884">
              <w:rPr>
                <w:i/>
                <w:sz w:val="26"/>
                <w:szCs w:val="26"/>
              </w:rPr>
              <w:t xml:space="preserve">  năm 2021</w:t>
            </w:r>
          </w:p>
        </w:tc>
      </w:tr>
    </w:tbl>
    <w:p w:rsidR="0042287E" w:rsidRPr="00053884" w:rsidRDefault="0042287E" w:rsidP="0042287E">
      <w:pPr>
        <w:widowControl w:val="0"/>
        <w:jc w:val="center"/>
        <w:rPr>
          <w:b/>
          <w:bCs/>
          <w:sz w:val="28"/>
          <w:szCs w:val="28"/>
          <w:lang w:val="nl-NL"/>
        </w:rPr>
      </w:pPr>
    </w:p>
    <w:p w:rsidR="0042287E" w:rsidRPr="00E2545F" w:rsidRDefault="0042287E" w:rsidP="0042287E">
      <w:pPr>
        <w:widowControl w:val="0"/>
        <w:jc w:val="center"/>
        <w:rPr>
          <w:b/>
          <w:sz w:val="26"/>
          <w:szCs w:val="26"/>
          <w:lang w:val="nl-NL"/>
        </w:rPr>
      </w:pPr>
      <w:r w:rsidRPr="00053884">
        <w:rPr>
          <w:b/>
          <w:bCs/>
          <w:sz w:val="28"/>
          <w:szCs w:val="28"/>
          <w:lang w:val="nl-NL"/>
        </w:rPr>
        <w:t>TỜ TRÌNH</w:t>
      </w:r>
      <w:r w:rsidRPr="00053884">
        <w:rPr>
          <w:b/>
          <w:bCs/>
          <w:sz w:val="28"/>
          <w:szCs w:val="28"/>
          <w:lang w:val="nl-NL"/>
        </w:rPr>
        <w:br/>
      </w:r>
      <w:r w:rsidRPr="00E2545F">
        <w:rPr>
          <w:b/>
          <w:spacing w:val="-4"/>
          <w:sz w:val="26"/>
          <w:szCs w:val="26"/>
          <w:lang w:val="nl-NL"/>
        </w:rPr>
        <w:t xml:space="preserve">Về việc phê duyệt Quy hoạch sử dụng đất </w:t>
      </w:r>
      <w:r w:rsidR="00E2545F" w:rsidRPr="00E2545F">
        <w:rPr>
          <w:b/>
          <w:spacing w:val="-4"/>
          <w:sz w:val="26"/>
          <w:szCs w:val="26"/>
          <w:lang w:val="nl-NL"/>
        </w:rPr>
        <w:t>giai đoạn</w:t>
      </w:r>
      <w:r w:rsidRPr="00E2545F">
        <w:rPr>
          <w:b/>
          <w:spacing w:val="-4"/>
          <w:sz w:val="26"/>
          <w:szCs w:val="26"/>
          <w:lang w:val="nl-NL"/>
        </w:rPr>
        <w:t xml:space="preserve"> 2021- 2030 huyện </w:t>
      </w:r>
      <w:r w:rsidR="00E22014">
        <w:rPr>
          <w:b/>
          <w:spacing w:val="-4"/>
          <w:sz w:val="26"/>
          <w:szCs w:val="26"/>
          <w:lang w:val="nl-NL"/>
        </w:rPr>
        <w:t>Nghi Xuân</w:t>
      </w:r>
    </w:p>
    <w:p w:rsidR="0042287E" w:rsidRPr="00053884" w:rsidRDefault="0042287E" w:rsidP="0042287E">
      <w:pPr>
        <w:spacing w:after="60" w:line="330" w:lineRule="exact"/>
        <w:ind w:left="720" w:firstLine="720"/>
        <w:jc w:val="both"/>
        <w:rPr>
          <w:iCs/>
          <w:sz w:val="28"/>
          <w:szCs w:val="28"/>
          <w:lang w:val="nl-NL"/>
        </w:rPr>
      </w:pPr>
    </w:p>
    <w:p w:rsidR="0042287E" w:rsidRPr="00053884" w:rsidRDefault="0042287E" w:rsidP="0012207B">
      <w:pPr>
        <w:spacing w:line="288" w:lineRule="auto"/>
        <w:ind w:left="720" w:firstLine="720"/>
        <w:jc w:val="both"/>
        <w:rPr>
          <w:iCs/>
          <w:sz w:val="28"/>
          <w:szCs w:val="28"/>
          <w:lang w:val="nl-NL"/>
        </w:rPr>
      </w:pPr>
      <w:r w:rsidRPr="00053884">
        <w:rPr>
          <w:iCs/>
          <w:sz w:val="28"/>
          <w:szCs w:val="28"/>
          <w:lang w:val="nl-NL"/>
        </w:rPr>
        <w:t xml:space="preserve">Kính gửi: - Ủy ban nhân dân tỉnh </w:t>
      </w:r>
      <w:r w:rsidR="00384F96" w:rsidRPr="00053884">
        <w:rPr>
          <w:iCs/>
          <w:sz w:val="28"/>
          <w:szCs w:val="28"/>
          <w:lang w:val="nl-NL"/>
        </w:rPr>
        <w:t>Hà Tĩnh</w:t>
      </w:r>
      <w:r w:rsidRPr="00053884">
        <w:rPr>
          <w:iCs/>
          <w:sz w:val="28"/>
          <w:szCs w:val="28"/>
          <w:lang w:val="nl-NL"/>
        </w:rPr>
        <w:t>;</w:t>
      </w:r>
    </w:p>
    <w:p w:rsidR="0042287E" w:rsidRPr="00053884" w:rsidRDefault="0042287E" w:rsidP="0012207B">
      <w:pPr>
        <w:spacing w:line="288" w:lineRule="auto"/>
        <w:ind w:left="720" w:firstLine="720"/>
        <w:jc w:val="both"/>
        <w:rPr>
          <w:iCs/>
          <w:sz w:val="28"/>
          <w:szCs w:val="28"/>
          <w:lang w:val="nl-NL"/>
        </w:rPr>
      </w:pPr>
      <w:r w:rsidRPr="00053884">
        <w:rPr>
          <w:iCs/>
          <w:sz w:val="28"/>
          <w:szCs w:val="28"/>
          <w:lang w:val="nl-NL"/>
        </w:rPr>
        <w:tab/>
      </w:r>
      <w:r w:rsidR="00D400FD" w:rsidRPr="00053884">
        <w:rPr>
          <w:iCs/>
          <w:sz w:val="28"/>
          <w:szCs w:val="28"/>
          <w:lang w:val="nl-NL"/>
        </w:rPr>
        <w:t xml:space="preserve"> </w:t>
      </w:r>
      <w:r w:rsidR="00685399">
        <w:rPr>
          <w:iCs/>
          <w:sz w:val="28"/>
          <w:szCs w:val="28"/>
          <w:lang w:val="nl-NL"/>
        </w:rPr>
        <w:t xml:space="preserve">    </w:t>
      </w:r>
      <w:r w:rsidR="00D400FD" w:rsidRPr="00053884">
        <w:rPr>
          <w:iCs/>
          <w:sz w:val="28"/>
          <w:szCs w:val="28"/>
          <w:lang w:val="nl-NL"/>
        </w:rPr>
        <w:t xml:space="preserve"> - Sở Tài nguyên và Môi trường.</w:t>
      </w:r>
    </w:p>
    <w:p w:rsidR="0042287E" w:rsidRPr="00F64B93" w:rsidRDefault="0042287E" w:rsidP="0012207B">
      <w:pPr>
        <w:spacing w:line="288" w:lineRule="auto"/>
        <w:ind w:firstLine="720"/>
        <w:jc w:val="both"/>
        <w:rPr>
          <w:iCs/>
          <w:sz w:val="28"/>
          <w:szCs w:val="28"/>
          <w:lang w:val="nl-NL"/>
        </w:rPr>
      </w:pPr>
      <w:r w:rsidRPr="00F64B93">
        <w:rPr>
          <w:iCs/>
          <w:sz w:val="28"/>
          <w:szCs w:val="28"/>
          <w:lang w:val="nl-NL"/>
        </w:rPr>
        <w:t>Căn cứ Luật Đất đai năm 2013 ngày 29/11/2013;</w:t>
      </w:r>
    </w:p>
    <w:p w:rsidR="00384F96" w:rsidRPr="00F64B93" w:rsidRDefault="00384F96" w:rsidP="0012207B">
      <w:pPr>
        <w:pStyle w:val="NormalWeb"/>
        <w:spacing w:line="288" w:lineRule="auto"/>
        <w:ind w:firstLine="720"/>
        <w:jc w:val="both"/>
        <w:rPr>
          <w:sz w:val="28"/>
          <w:szCs w:val="28"/>
          <w:lang w:val="nl-NL"/>
        </w:rPr>
      </w:pPr>
      <w:r w:rsidRPr="00F64B93">
        <w:rPr>
          <w:sz w:val="28"/>
          <w:szCs w:val="28"/>
          <w:lang w:val="nl-NL"/>
        </w:rPr>
        <w:t>Căn cứ Nghị đính số 148/2020/NĐ-CP ngày 18/12/2020 của Chính phủ sửa đổi, bổ sung một số nghị định quy định chi tiết thi hành Luật Đất đai;</w:t>
      </w:r>
    </w:p>
    <w:p w:rsidR="00384F96" w:rsidRPr="00F64B93" w:rsidRDefault="00384F96" w:rsidP="0012207B">
      <w:pPr>
        <w:pStyle w:val="NormalWeb"/>
        <w:spacing w:line="288" w:lineRule="auto"/>
        <w:ind w:firstLine="720"/>
        <w:jc w:val="both"/>
        <w:rPr>
          <w:sz w:val="28"/>
          <w:szCs w:val="28"/>
          <w:lang w:val="nl-NL"/>
        </w:rPr>
      </w:pPr>
      <w:r w:rsidRPr="00F64B93">
        <w:rPr>
          <w:sz w:val="28"/>
          <w:szCs w:val="28"/>
          <w:lang w:val="nl-NL"/>
        </w:rPr>
        <w:t xml:space="preserve">Căn cứ </w:t>
      </w:r>
      <w:r w:rsidRPr="00F64B93">
        <w:rPr>
          <w:sz w:val="28"/>
          <w:szCs w:val="28"/>
          <w:lang w:val="vi-VN"/>
        </w:rPr>
        <w:t xml:space="preserve">Thông tư số </w:t>
      </w:r>
      <w:r w:rsidRPr="00F64B93">
        <w:rPr>
          <w:sz w:val="28"/>
          <w:szCs w:val="28"/>
          <w:lang w:val="nl-NL"/>
        </w:rPr>
        <w:t>01</w:t>
      </w:r>
      <w:r w:rsidRPr="00F64B93">
        <w:rPr>
          <w:sz w:val="28"/>
          <w:szCs w:val="28"/>
          <w:lang w:val="vi-VN"/>
        </w:rPr>
        <w:t>/20</w:t>
      </w:r>
      <w:r w:rsidRPr="00F64B93">
        <w:rPr>
          <w:sz w:val="28"/>
          <w:szCs w:val="28"/>
          <w:lang w:val="nl-NL"/>
        </w:rPr>
        <w:t>21</w:t>
      </w:r>
      <w:r w:rsidRPr="00F64B93">
        <w:rPr>
          <w:sz w:val="28"/>
          <w:szCs w:val="28"/>
          <w:lang w:val="vi-VN"/>
        </w:rPr>
        <w:t xml:space="preserve">/TT-BTNMT, ngày </w:t>
      </w:r>
      <w:r w:rsidRPr="00F64B93">
        <w:rPr>
          <w:sz w:val="28"/>
          <w:szCs w:val="28"/>
          <w:lang w:val="nl-NL"/>
        </w:rPr>
        <w:t>1</w:t>
      </w:r>
      <w:r w:rsidRPr="00F64B93">
        <w:rPr>
          <w:sz w:val="28"/>
          <w:szCs w:val="28"/>
          <w:lang w:val="vi-VN"/>
        </w:rPr>
        <w:t xml:space="preserve">2 tháng </w:t>
      </w:r>
      <w:r w:rsidRPr="00F64B93">
        <w:rPr>
          <w:sz w:val="28"/>
          <w:szCs w:val="28"/>
          <w:lang w:val="nl-NL"/>
        </w:rPr>
        <w:t>4</w:t>
      </w:r>
      <w:r w:rsidRPr="00F64B93">
        <w:rPr>
          <w:sz w:val="28"/>
          <w:szCs w:val="28"/>
          <w:lang w:val="vi-VN"/>
        </w:rPr>
        <w:t xml:space="preserve"> năm 20</w:t>
      </w:r>
      <w:r w:rsidRPr="00F64B93">
        <w:rPr>
          <w:sz w:val="28"/>
          <w:szCs w:val="28"/>
          <w:lang w:val="nl-NL"/>
        </w:rPr>
        <w:t>21</w:t>
      </w:r>
      <w:r w:rsidRPr="00F64B93">
        <w:rPr>
          <w:sz w:val="28"/>
          <w:szCs w:val="28"/>
          <w:lang w:val="vi-VN"/>
        </w:rPr>
        <w:t xml:space="preserve"> của Bộ Tài nguyên và Môi trường </w:t>
      </w:r>
      <w:r w:rsidRPr="00F64B93">
        <w:rPr>
          <w:sz w:val="28"/>
          <w:szCs w:val="28"/>
          <w:lang w:val="nl-NL"/>
        </w:rPr>
        <w:t>về Quy định kỹ thuật việc lập, điều chỉnh quy hoạch, kế hoạch sử dụng đất;</w:t>
      </w:r>
    </w:p>
    <w:p w:rsidR="00384F96" w:rsidRPr="00F64B93" w:rsidRDefault="00384F96" w:rsidP="0012207B">
      <w:pPr>
        <w:pStyle w:val="NormalWeb"/>
        <w:spacing w:line="288" w:lineRule="auto"/>
        <w:ind w:firstLine="567"/>
        <w:jc w:val="both"/>
        <w:rPr>
          <w:sz w:val="28"/>
          <w:szCs w:val="28"/>
          <w:lang w:val="nl-NL"/>
        </w:rPr>
      </w:pPr>
      <w:r w:rsidRPr="00F64B93">
        <w:rPr>
          <w:sz w:val="28"/>
          <w:szCs w:val="28"/>
          <w:lang w:val="vi-VN"/>
        </w:rPr>
        <w:t xml:space="preserve">Căn cứ công văn số 4887/BTNMT-TCQLĐĐ ngày 09/9/2020 của Bộ Tài nguyên và Môi trường về việc báo cáo kết quả thực hiện quy hoạch, kế hoạch sử dụng đất </w:t>
      </w:r>
      <w:r w:rsidR="00E2545F" w:rsidRPr="00F64B93">
        <w:rPr>
          <w:sz w:val="28"/>
          <w:szCs w:val="28"/>
        </w:rPr>
        <w:t>giai đoạn</w:t>
      </w:r>
      <w:r w:rsidRPr="00F64B93">
        <w:rPr>
          <w:sz w:val="28"/>
          <w:szCs w:val="28"/>
          <w:lang w:val="vi-VN"/>
        </w:rPr>
        <w:t xml:space="preserve"> 2011-2020 và đề xuất nhu cầu sử dụng đất </w:t>
      </w:r>
      <w:r w:rsidR="00E2545F" w:rsidRPr="00F64B93">
        <w:rPr>
          <w:sz w:val="28"/>
          <w:szCs w:val="28"/>
        </w:rPr>
        <w:t>giai đoạn</w:t>
      </w:r>
      <w:r w:rsidRPr="00F64B93">
        <w:rPr>
          <w:sz w:val="28"/>
          <w:szCs w:val="28"/>
          <w:lang w:val="vi-VN"/>
        </w:rPr>
        <w:t xml:space="preserve"> 2021-2030</w:t>
      </w:r>
      <w:r w:rsidRPr="00F64B93">
        <w:rPr>
          <w:sz w:val="28"/>
          <w:szCs w:val="28"/>
          <w:lang w:val="nl-NL"/>
        </w:rPr>
        <w:t>;</w:t>
      </w:r>
    </w:p>
    <w:p w:rsidR="00384F96" w:rsidRPr="00F64B93" w:rsidRDefault="00384F96" w:rsidP="0012207B">
      <w:pPr>
        <w:pStyle w:val="NormalWeb"/>
        <w:spacing w:line="288" w:lineRule="auto"/>
        <w:ind w:firstLine="720"/>
        <w:jc w:val="both"/>
        <w:rPr>
          <w:sz w:val="28"/>
          <w:szCs w:val="28"/>
          <w:lang w:val="nl-NL"/>
        </w:rPr>
      </w:pPr>
      <w:r w:rsidRPr="00F64B93">
        <w:rPr>
          <w:sz w:val="28"/>
          <w:szCs w:val="28"/>
          <w:lang w:val="nl-NL"/>
        </w:rPr>
        <w:t xml:space="preserve">Căn cứ văn bản số 3197/STNMT-ĐĐ21 ngày 23/9/2020 của Sở Tài nguyên và Môi trường về việc tổ chức lập quy hoạch sử dụng đất </w:t>
      </w:r>
      <w:r w:rsidR="00E2545F" w:rsidRPr="00F64B93">
        <w:rPr>
          <w:sz w:val="28"/>
          <w:szCs w:val="28"/>
          <w:lang w:val="nl-NL"/>
        </w:rPr>
        <w:t>giai đoạn</w:t>
      </w:r>
      <w:r w:rsidRPr="00F64B93">
        <w:rPr>
          <w:sz w:val="28"/>
          <w:szCs w:val="28"/>
          <w:lang w:val="nl-NL"/>
        </w:rPr>
        <w:t xml:space="preserve"> 2021-2030 và kế hoạch sử dụng đất năm 2021 cấp huyện.</w:t>
      </w:r>
    </w:p>
    <w:p w:rsidR="00384F96" w:rsidRPr="00F64B93" w:rsidRDefault="00384F96" w:rsidP="0012207B">
      <w:pPr>
        <w:pStyle w:val="NormalWeb"/>
        <w:spacing w:line="288" w:lineRule="auto"/>
        <w:ind w:firstLine="720"/>
        <w:jc w:val="both"/>
        <w:rPr>
          <w:sz w:val="28"/>
          <w:szCs w:val="28"/>
          <w:lang w:val="nl-NL"/>
        </w:rPr>
      </w:pPr>
      <w:r w:rsidRPr="00F64B93">
        <w:rPr>
          <w:sz w:val="28"/>
          <w:szCs w:val="28"/>
          <w:lang w:val="nl-NL"/>
        </w:rPr>
        <w:t>Căn cứ văn bản số 1804/STNMT-ĐĐ2 ngày 24/5/2021 của Sở Tài nguyên và Môi trường về khẩn trương trình thẩm định, phê duyệt quy hoạch sử dụng đất cấp huyện giai đoạn 2021-2030.</w:t>
      </w:r>
    </w:p>
    <w:p w:rsidR="0042287E" w:rsidRPr="00053884" w:rsidRDefault="0042287E" w:rsidP="0012207B">
      <w:pPr>
        <w:pStyle w:val="NormalWeb"/>
        <w:spacing w:line="288" w:lineRule="auto"/>
        <w:ind w:firstLine="720"/>
        <w:jc w:val="both"/>
        <w:rPr>
          <w:sz w:val="28"/>
          <w:szCs w:val="28"/>
          <w:lang w:val="nl-NL"/>
        </w:rPr>
      </w:pPr>
      <w:r w:rsidRPr="00053884">
        <w:rPr>
          <w:sz w:val="28"/>
          <w:szCs w:val="28"/>
          <w:lang w:val="nl-NL"/>
        </w:rPr>
        <w:t xml:space="preserve">Ủy ban nhân dân huyện </w:t>
      </w:r>
      <w:r w:rsidR="00E22014">
        <w:rPr>
          <w:sz w:val="28"/>
          <w:szCs w:val="28"/>
          <w:lang w:val="nl-NL"/>
        </w:rPr>
        <w:t>Nghi Xuân</w:t>
      </w:r>
      <w:r w:rsidR="00652FF7" w:rsidRPr="00053884">
        <w:rPr>
          <w:sz w:val="28"/>
          <w:szCs w:val="28"/>
          <w:lang w:val="nl-NL"/>
        </w:rPr>
        <w:t>kính trình</w:t>
      </w:r>
      <w:r w:rsidRPr="00053884">
        <w:rPr>
          <w:sz w:val="28"/>
          <w:szCs w:val="28"/>
          <w:lang w:val="nl-NL"/>
        </w:rPr>
        <w:t xml:space="preserve"> Sở Tài nguyên và Môi trường xem xét, </w:t>
      </w:r>
      <w:r w:rsidR="00652FF7" w:rsidRPr="00053884">
        <w:rPr>
          <w:sz w:val="28"/>
          <w:szCs w:val="28"/>
          <w:lang w:val="nl-NL"/>
        </w:rPr>
        <w:t>thẩm định</w:t>
      </w:r>
      <w:r w:rsidRPr="00053884">
        <w:rPr>
          <w:sz w:val="28"/>
          <w:szCs w:val="28"/>
          <w:lang w:val="nl-NL"/>
        </w:rPr>
        <w:t xml:space="preserve"> Quy hoạch sử dụng đất </w:t>
      </w:r>
      <w:r w:rsidR="00E2545F">
        <w:rPr>
          <w:sz w:val="28"/>
          <w:szCs w:val="28"/>
          <w:lang w:val="nl-NL"/>
        </w:rPr>
        <w:t>giai đoạn</w:t>
      </w:r>
      <w:r w:rsidRPr="00053884">
        <w:rPr>
          <w:sz w:val="28"/>
          <w:szCs w:val="28"/>
          <w:lang w:val="nl-NL"/>
        </w:rPr>
        <w:t xml:space="preserve"> 2021-2030 huyện </w:t>
      </w:r>
      <w:r w:rsidR="00E22014">
        <w:rPr>
          <w:sz w:val="28"/>
          <w:szCs w:val="28"/>
          <w:lang w:val="nl-NL"/>
        </w:rPr>
        <w:t>Nghi Xuân</w:t>
      </w:r>
      <w:r w:rsidRPr="00053884">
        <w:rPr>
          <w:sz w:val="28"/>
          <w:szCs w:val="28"/>
          <w:lang w:val="nl-NL"/>
        </w:rPr>
        <w:t>, nội dung cụ thể như sau:</w:t>
      </w:r>
    </w:p>
    <w:p w:rsidR="0042287E" w:rsidRPr="00053884" w:rsidRDefault="0042287E" w:rsidP="0012207B">
      <w:pPr>
        <w:widowControl w:val="0"/>
        <w:spacing w:line="288" w:lineRule="auto"/>
        <w:jc w:val="both"/>
        <w:rPr>
          <w:b/>
          <w:sz w:val="28"/>
          <w:szCs w:val="28"/>
          <w:lang w:val="nl-NL"/>
        </w:rPr>
      </w:pPr>
      <w:r w:rsidRPr="00053884">
        <w:rPr>
          <w:b/>
          <w:sz w:val="28"/>
          <w:szCs w:val="28"/>
          <w:lang w:val="nl-NL"/>
        </w:rPr>
        <w:t>1. Đánh giá kết quả thực hiện quy hoạch sử dụng đất kỳ trước</w:t>
      </w:r>
    </w:p>
    <w:p w:rsidR="0042287E" w:rsidRPr="008D6E6B" w:rsidRDefault="000F7155" w:rsidP="0012207B">
      <w:pPr>
        <w:widowControl w:val="0"/>
        <w:spacing w:line="288" w:lineRule="auto"/>
        <w:ind w:firstLine="709"/>
        <w:jc w:val="both"/>
        <w:rPr>
          <w:color w:val="000000" w:themeColor="text1"/>
          <w:sz w:val="28"/>
          <w:szCs w:val="28"/>
          <w:lang w:val="nl-NL"/>
        </w:rPr>
      </w:pPr>
      <w:r w:rsidRPr="008D6E6B">
        <w:rPr>
          <w:color w:val="000000" w:themeColor="text1"/>
          <w:sz w:val="28"/>
          <w:szCs w:val="28"/>
          <w:lang w:val="nl-NL"/>
        </w:rPr>
        <w:t xml:space="preserve">Căn cứ Quyết định số </w:t>
      </w:r>
      <w:r w:rsidR="00F64B93" w:rsidRPr="008D6E6B">
        <w:rPr>
          <w:color w:val="000000" w:themeColor="text1"/>
          <w:sz w:val="28"/>
          <w:szCs w:val="28"/>
          <w:lang w:val="nl-NL"/>
        </w:rPr>
        <w:t>4130</w:t>
      </w:r>
      <w:r w:rsidRPr="008D6E6B">
        <w:rPr>
          <w:color w:val="000000" w:themeColor="text1"/>
          <w:sz w:val="28"/>
          <w:szCs w:val="28"/>
          <w:lang w:val="nl-NL"/>
        </w:rPr>
        <w:t xml:space="preserve">/QĐ-UBND ngày </w:t>
      </w:r>
      <w:r w:rsidR="00F64B93" w:rsidRPr="008D6E6B">
        <w:rPr>
          <w:color w:val="000000" w:themeColor="text1"/>
          <w:sz w:val="28"/>
          <w:szCs w:val="28"/>
          <w:lang w:val="nl-NL"/>
        </w:rPr>
        <w:t>19/12/2013</w:t>
      </w:r>
      <w:r w:rsidRPr="008D6E6B">
        <w:rPr>
          <w:color w:val="000000" w:themeColor="text1"/>
          <w:sz w:val="28"/>
          <w:szCs w:val="28"/>
          <w:lang w:val="nl-NL"/>
        </w:rPr>
        <w:t xml:space="preserve"> của Ủy ban nhân dân tỉnh về việc phê duyệt Quy hoạch sử dụng đất đến năm 2020, kế hoạch sử dụng đất kỳ đầu (2011-2015) của huyện </w:t>
      </w:r>
      <w:r w:rsidR="00E22014" w:rsidRPr="008D6E6B">
        <w:rPr>
          <w:color w:val="000000" w:themeColor="text1"/>
          <w:sz w:val="28"/>
          <w:szCs w:val="28"/>
          <w:lang w:val="nl-NL"/>
        </w:rPr>
        <w:t>Nghi Xuân</w:t>
      </w:r>
      <w:r w:rsidRPr="008D6E6B">
        <w:rPr>
          <w:color w:val="000000" w:themeColor="text1"/>
          <w:sz w:val="28"/>
          <w:szCs w:val="28"/>
          <w:lang w:val="nl-NL"/>
        </w:rPr>
        <w:t xml:space="preserve">; Căn cứ Quyết định số </w:t>
      </w:r>
      <w:r w:rsidR="00F64B93" w:rsidRPr="008D6E6B">
        <w:rPr>
          <w:color w:val="000000" w:themeColor="text1"/>
          <w:sz w:val="28"/>
          <w:szCs w:val="28"/>
          <w:lang w:val="nl-NL"/>
        </w:rPr>
        <w:t>482</w:t>
      </w:r>
      <w:r w:rsidRPr="008D6E6B">
        <w:rPr>
          <w:color w:val="000000" w:themeColor="text1"/>
          <w:sz w:val="28"/>
          <w:szCs w:val="28"/>
          <w:lang w:val="nl-NL"/>
        </w:rPr>
        <w:t xml:space="preserve">/QĐ-UBND ngày </w:t>
      </w:r>
      <w:r w:rsidR="00F64B93" w:rsidRPr="008D6E6B">
        <w:rPr>
          <w:color w:val="000000" w:themeColor="text1"/>
          <w:sz w:val="28"/>
          <w:szCs w:val="28"/>
          <w:lang w:val="nl-NL"/>
        </w:rPr>
        <w:t>13</w:t>
      </w:r>
      <w:r w:rsidRPr="008D6E6B">
        <w:rPr>
          <w:color w:val="000000" w:themeColor="text1"/>
          <w:sz w:val="28"/>
          <w:szCs w:val="28"/>
          <w:lang w:val="nl-NL"/>
        </w:rPr>
        <w:t xml:space="preserve">/02/2019 của UBND tỉnh về việc phê duyệt Điều chỉnh quy hoạch sử dụng đất đến năm 2020 của huyện </w:t>
      </w:r>
      <w:r w:rsidR="00E22014" w:rsidRPr="008D6E6B">
        <w:rPr>
          <w:color w:val="000000" w:themeColor="text1"/>
          <w:sz w:val="28"/>
          <w:szCs w:val="28"/>
          <w:lang w:val="nl-NL"/>
        </w:rPr>
        <w:t>Nghi Xuân</w:t>
      </w:r>
      <w:r w:rsidR="0042287E" w:rsidRPr="008D6E6B">
        <w:rPr>
          <w:color w:val="000000" w:themeColor="text1"/>
          <w:sz w:val="28"/>
          <w:szCs w:val="28"/>
          <w:lang w:val="nl-NL"/>
        </w:rPr>
        <w:t xml:space="preserve">, UBND huyện </w:t>
      </w:r>
      <w:r w:rsidR="00E22014" w:rsidRPr="008D6E6B">
        <w:rPr>
          <w:color w:val="000000" w:themeColor="text1"/>
          <w:sz w:val="28"/>
          <w:szCs w:val="28"/>
          <w:lang w:val="nl-NL"/>
        </w:rPr>
        <w:t>Nghi Xuân</w:t>
      </w:r>
      <w:r w:rsidR="0042287E" w:rsidRPr="008D6E6B">
        <w:rPr>
          <w:color w:val="000000" w:themeColor="text1"/>
          <w:sz w:val="28"/>
          <w:szCs w:val="28"/>
          <w:lang w:val="nl-NL"/>
        </w:rPr>
        <w:t xml:space="preserve"> đã quản lý sử dụng đất theo quy hoạch, kế hoạch sử dụng đất đã được phê duyệt.</w:t>
      </w:r>
    </w:p>
    <w:p w:rsidR="0042287E" w:rsidRPr="00053884" w:rsidRDefault="0042287E" w:rsidP="0012207B">
      <w:pPr>
        <w:widowControl w:val="0"/>
        <w:spacing w:line="288" w:lineRule="auto"/>
        <w:jc w:val="both"/>
        <w:rPr>
          <w:b/>
          <w:sz w:val="28"/>
          <w:szCs w:val="28"/>
          <w:lang w:val="nl-NL"/>
        </w:rPr>
      </w:pPr>
      <w:bookmarkStart w:id="0" w:name="_Toc288082403"/>
      <w:bookmarkStart w:id="1" w:name="_Toc288083012"/>
      <w:bookmarkStart w:id="2" w:name="_Toc359751686"/>
      <w:bookmarkStart w:id="3" w:name="_Toc368378754"/>
      <w:bookmarkStart w:id="4" w:name="_Toc61583447"/>
      <w:r w:rsidRPr="00053884">
        <w:rPr>
          <w:b/>
          <w:sz w:val="28"/>
          <w:szCs w:val="28"/>
          <w:lang w:val="nl-NL"/>
        </w:rPr>
        <w:t>1.</w:t>
      </w:r>
      <w:r w:rsidR="00F64B93">
        <w:rPr>
          <w:b/>
          <w:sz w:val="28"/>
          <w:szCs w:val="28"/>
          <w:lang w:val="nl-NL"/>
        </w:rPr>
        <w:t>1</w:t>
      </w:r>
      <w:r w:rsidRPr="00053884">
        <w:rPr>
          <w:b/>
          <w:sz w:val="28"/>
          <w:szCs w:val="28"/>
          <w:lang w:val="nl-NL"/>
        </w:rPr>
        <w:t>. Đánh giá chỉ tiêu sử dụng đất</w:t>
      </w:r>
    </w:p>
    <w:p w:rsidR="0042287E" w:rsidRPr="00053884" w:rsidRDefault="0042287E" w:rsidP="0012207B">
      <w:pPr>
        <w:widowControl w:val="0"/>
        <w:spacing w:line="288" w:lineRule="auto"/>
        <w:ind w:firstLine="709"/>
        <w:jc w:val="both"/>
        <w:rPr>
          <w:sz w:val="28"/>
          <w:szCs w:val="28"/>
          <w:lang w:val="nl-NL"/>
        </w:rPr>
      </w:pPr>
      <w:r w:rsidRPr="00053884">
        <w:rPr>
          <w:sz w:val="28"/>
          <w:szCs w:val="28"/>
          <w:lang w:val="nl-NL"/>
        </w:rPr>
        <w:t xml:space="preserve">Theo quy hoạch được duyệt thì diện tích đất nông nghiệp đến hết năm </w:t>
      </w:r>
      <w:r w:rsidRPr="00053884">
        <w:rPr>
          <w:sz w:val="28"/>
          <w:szCs w:val="28"/>
          <w:lang w:val="nl-NL"/>
        </w:rPr>
        <w:lastRenderedPageBreak/>
        <w:t xml:space="preserve">2020 sau khi thực hiện chỉ còn </w:t>
      </w:r>
      <w:r w:rsidR="00F64B93">
        <w:rPr>
          <w:sz w:val="28"/>
          <w:szCs w:val="28"/>
          <w:lang w:val="nl-NL"/>
        </w:rPr>
        <w:t>14.743,12</w:t>
      </w:r>
      <w:r w:rsidRPr="00053884">
        <w:rPr>
          <w:sz w:val="28"/>
          <w:szCs w:val="28"/>
          <w:lang w:val="nl-NL"/>
        </w:rPr>
        <w:t xml:space="preserve"> ha, nhưng đến hết năm 2020 vẫn còn </w:t>
      </w:r>
      <w:r w:rsidR="00F64B93">
        <w:rPr>
          <w:sz w:val="28"/>
          <w:szCs w:val="28"/>
          <w:lang w:val="nl-NL"/>
        </w:rPr>
        <w:t>15.762,64</w:t>
      </w:r>
      <w:r w:rsidRPr="00053884">
        <w:rPr>
          <w:sz w:val="28"/>
          <w:szCs w:val="28"/>
          <w:lang w:val="nl-NL"/>
        </w:rPr>
        <w:t xml:space="preserve">ha, vậy có </w:t>
      </w:r>
      <w:r w:rsidR="00F64B93">
        <w:rPr>
          <w:sz w:val="28"/>
          <w:szCs w:val="28"/>
          <w:lang w:val="nl-NL"/>
        </w:rPr>
        <w:t>1.019,52</w:t>
      </w:r>
      <w:r w:rsidRPr="00053884">
        <w:rPr>
          <w:sz w:val="28"/>
          <w:szCs w:val="28"/>
          <w:lang w:val="nl-NL"/>
        </w:rPr>
        <w:t xml:space="preserve"> ha chưa chuyển sang nhóm đất phi nông nghiệp theo quy hoạch. </w:t>
      </w:r>
    </w:p>
    <w:p w:rsidR="008D6E6B" w:rsidRPr="00053884" w:rsidRDefault="008D6E6B" w:rsidP="0012207B">
      <w:pPr>
        <w:widowControl w:val="0"/>
        <w:spacing w:line="288" w:lineRule="auto"/>
        <w:ind w:firstLine="709"/>
        <w:jc w:val="both"/>
        <w:rPr>
          <w:sz w:val="28"/>
          <w:szCs w:val="28"/>
          <w:lang w:val="pt-BR"/>
        </w:rPr>
      </w:pPr>
      <w:bookmarkStart w:id="5" w:name="_Toc288082405"/>
      <w:bookmarkStart w:id="6" w:name="_Toc288083014"/>
      <w:bookmarkStart w:id="7" w:name="_Toc359751688"/>
      <w:bookmarkStart w:id="8" w:name="_Toc368378756"/>
      <w:bookmarkStart w:id="9" w:name="_Toc61583449"/>
      <w:bookmarkEnd w:id="0"/>
      <w:bookmarkEnd w:id="1"/>
      <w:bookmarkEnd w:id="2"/>
      <w:bookmarkEnd w:id="3"/>
      <w:bookmarkEnd w:id="4"/>
      <w:r w:rsidRPr="00053884">
        <w:rPr>
          <w:sz w:val="28"/>
          <w:szCs w:val="28"/>
          <w:lang w:val="pt-BR"/>
        </w:rPr>
        <w:t xml:space="preserve">Chỉ tiêu được duyệt năm 2020 là </w:t>
      </w:r>
      <w:r>
        <w:rPr>
          <w:sz w:val="28"/>
          <w:szCs w:val="28"/>
          <w:lang w:val="pt-BR"/>
        </w:rPr>
        <w:t>14.743,12</w:t>
      </w:r>
      <w:r w:rsidRPr="00053884">
        <w:rPr>
          <w:sz w:val="28"/>
          <w:szCs w:val="28"/>
          <w:lang w:val="pt-BR"/>
        </w:rPr>
        <w:t xml:space="preserve">ha, thực hiện đến 31/12/2020 là </w:t>
      </w:r>
      <w:r>
        <w:rPr>
          <w:sz w:val="28"/>
          <w:szCs w:val="28"/>
          <w:lang w:val="pt-BR"/>
        </w:rPr>
        <w:t xml:space="preserve">15.762,64 </w:t>
      </w:r>
      <w:r w:rsidRPr="00053884">
        <w:rPr>
          <w:sz w:val="28"/>
          <w:szCs w:val="28"/>
          <w:lang w:val="pt-BR"/>
        </w:rPr>
        <w:t>ha, Trong đó:</w:t>
      </w:r>
    </w:p>
    <w:p w:rsidR="008D6E6B" w:rsidRPr="00053884" w:rsidRDefault="008D6E6B" w:rsidP="0012207B">
      <w:pPr>
        <w:widowControl w:val="0"/>
        <w:spacing w:line="288" w:lineRule="auto"/>
        <w:ind w:firstLine="709"/>
        <w:jc w:val="both"/>
        <w:rPr>
          <w:sz w:val="28"/>
          <w:szCs w:val="28"/>
          <w:lang w:val="pt-BR"/>
        </w:rPr>
      </w:pPr>
      <w:r w:rsidRPr="00053884">
        <w:rPr>
          <w:sz w:val="28"/>
          <w:szCs w:val="28"/>
          <w:lang w:val="pt-BR"/>
        </w:rPr>
        <w:t xml:space="preserve">- Đất trồng lúa: Chỉ tiêu được duyệt là </w:t>
      </w:r>
      <w:r>
        <w:rPr>
          <w:sz w:val="28"/>
          <w:szCs w:val="28"/>
          <w:lang w:val="pt-BR"/>
        </w:rPr>
        <w:t>3367,39</w:t>
      </w:r>
      <w:r w:rsidRPr="00053884">
        <w:rPr>
          <w:sz w:val="28"/>
          <w:szCs w:val="28"/>
          <w:lang w:val="pt-BR"/>
        </w:rPr>
        <w:t xml:space="preserve">ha, thực hiện đến 31/12/2020 là </w:t>
      </w:r>
      <w:r>
        <w:rPr>
          <w:sz w:val="28"/>
          <w:szCs w:val="28"/>
          <w:lang w:val="pt-BR"/>
        </w:rPr>
        <w:t>3898,93</w:t>
      </w:r>
      <w:r w:rsidRPr="00053884">
        <w:rPr>
          <w:sz w:val="28"/>
          <w:szCs w:val="28"/>
          <w:lang w:val="pt-BR"/>
        </w:rPr>
        <w:t xml:space="preserve">ha, </w:t>
      </w:r>
      <w:r w:rsidRPr="00053884">
        <w:rPr>
          <w:spacing w:val="-4"/>
          <w:sz w:val="28"/>
          <w:szCs w:val="28"/>
          <w:lang w:val="pt-BR"/>
        </w:rPr>
        <w:t xml:space="preserve">bằng </w:t>
      </w:r>
      <w:r>
        <w:rPr>
          <w:spacing w:val="-4"/>
          <w:sz w:val="28"/>
          <w:szCs w:val="28"/>
          <w:lang w:val="pt-BR"/>
        </w:rPr>
        <w:t>115,98</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8D6E6B" w:rsidRPr="00053884" w:rsidRDefault="008D6E6B" w:rsidP="0012207B">
      <w:pPr>
        <w:widowControl w:val="0"/>
        <w:spacing w:line="288" w:lineRule="auto"/>
        <w:ind w:firstLine="709"/>
        <w:jc w:val="both"/>
        <w:rPr>
          <w:sz w:val="28"/>
          <w:szCs w:val="28"/>
          <w:lang w:val="pt-BR"/>
        </w:rPr>
      </w:pPr>
      <w:r w:rsidRPr="00053884">
        <w:rPr>
          <w:sz w:val="28"/>
          <w:szCs w:val="28"/>
          <w:lang w:val="pt-BR"/>
        </w:rPr>
        <w:t xml:space="preserve">- Đất trồng cây hàng năm khác: Chỉ tiêu được duyệt là </w:t>
      </w:r>
      <w:r w:rsidRPr="00053884">
        <w:rPr>
          <w:color w:val="000000"/>
          <w:sz w:val="28"/>
          <w:szCs w:val="28"/>
          <w:lang w:val="pt-BR"/>
        </w:rPr>
        <w:t>1</w:t>
      </w:r>
      <w:r>
        <w:rPr>
          <w:color w:val="000000"/>
          <w:sz w:val="28"/>
          <w:szCs w:val="28"/>
          <w:lang w:val="pt-BR"/>
        </w:rPr>
        <w:t>.585,49</w:t>
      </w:r>
      <w:r w:rsidRPr="00053884">
        <w:rPr>
          <w:sz w:val="28"/>
          <w:szCs w:val="28"/>
          <w:lang w:val="pt-BR"/>
        </w:rPr>
        <w:t xml:space="preserve">ha, thực hiện đến 31/12/2020 là </w:t>
      </w:r>
      <w:r>
        <w:rPr>
          <w:color w:val="000000"/>
          <w:sz w:val="28"/>
          <w:szCs w:val="28"/>
          <w:lang w:val="pt-BR"/>
        </w:rPr>
        <w:t>2.268,86</w:t>
      </w:r>
      <w:r w:rsidRPr="00053884">
        <w:rPr>
          <w:sz w:val="28"/>
          <w:szCs w:val="28"/>
          <w:lang w:val="pt-BR"/>
        </w:rPr>
        <w:t xml:space="preserve">ha, </w:t>
      </w:r>
      <w:r w:rsidRPr="00053884">
        <w:rPr>
          <w:spacing w:val="-4"/>
          <w:sz w:val="28"/>
          <w:szCs w:val="28"/>
          <w:lang w:val="pt-BR"/>
        </w:rPr>
        <w:t xml:space="preserve">bằng </w:t>
      </w:r>
      <w:r w:rsidRPr="00053884">
        <w:rPr>
          <w:color w:val="000000"/>
          <w:sz w:val="28"/>
          <w:szCs w:val="28"/>
          <w:lang w:val="pt-BR"/>
        </w:rPr>
        <w:t>1</w:t>
      </w:r>
      <w:r>
        <w:rPr>
          <w:color w:val="000000"/>
          <w:sz w:val="28"/>
          <w:szCs w:val="28"/>
          <w:lang w:val="pt-BR"/>
        </w:rPr>
        <w:t>43,10</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8D6E6B" w:rsidRPr="00053884" w:rsidRDefault="008D6E6B" w:rsidP="0012207B">
      <w:pPr>
        <w:widowControl w:val="0"/>
        <w:spacing w:line="288" w:lineRule="auto"/>
        <w:ind w:firstLine="709"/>
        <w:jc w:val="both"/>
        <w:rPr>
          <w:sz w:val="28"/>
          <w:szCs w:val="28"/>
          <w:lang w:val="pt-BR"/>
        </w:rPr>
      </w:pPr>
      <w:r w:rsidRPr="00053884">
        <w:rPr>
          <w:sz w:val="28"/>
          <w:szCs w:val="28"/>
          <w:lang w:val="pt-BR"/>
        </w:rPr>
        <w:t xml:space="preserve">-  Đất trồng cây lâu năm: Chỉ tiêu được duyệt là </w:t>
      </w:r>
      <w:r>
        <w:rPr>
          <w:sz w:val="28"/>
          <w:szCs w:val="28"/>
          <w:lang w:val="pt-BR"/>
        </w:rPr>
        <w:t>1.963,90</w:t>
      </w:r>
      <w:r w:rsidRPr="00053884">
        <w:rPr>
          <w:sz w:val="28"/>
          <w:szCs w:val="28"/>
          <w:lang w:val="pt-BR"/>
        </w:rPr>
        <w:t xml:space="preserve">ha, thực hiện đến 31/12/2020 là </w:t>
      </w:r>
      <w:r>
        <w:rPr>
          <w:sz w:val="28"/>
          <w:szCs w:val="28"/>
          <w:lang w:val="pt-BR"/>
        </w:rPr>
        <w:t>2030,31</w:t>
      </w:r>
      <w:r w:rsidRPr="00053884">
        <w:rPr>
          <w:sz w:val="28"/>
          <w:szCs w:val="28"/>
          <w:lang w:val="pt-BR"/>
        </w:rPr>
        <w:t xml:space="preserve">ha, </w:t>
      </w:r>
      <w:r w:rsidRPr="00053884">
        <w:rPr>
          <w:spacing w:val="-4"/>
          <w:sz w:val="28"/>
          <w:szCs w:val="28"/>
          <w:lang w:val="pt-BR"/>
        </w:rPr>
        <w:t xml:space="preserve">bằng </w:t>
      </w:r>
      <w:r>
        <w:rPr>
          <w:spacing w:val="-4"/>
          <w:sz w:val="28"/>
          <w:szCs w:val="28"/>
          <w:lang w:val="pt-BR"/>
        </w:rPr>
        <w:t>103,38</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8D6E6B" w:rsidRPr="00053884" w:rsidRDefault="008D6E6B" w:rsidP="0012207B">
      <w:pPr>
        <w:widowControl w:val="0"/>
        <w:spacing w:line="288" w:lineRule="auto"/>
        <w:ind w:firstLine="709"/>
        <w:jc w:val="both"/>
        <w:rPr>
          <w:sz w:val="28"/>
          <w:szCs w:val="28"/>
          <w:lang w:val="pt-BR"/>
        </w:rPr>
      </w:pPr>
      <w:r w:rsidRPr="00053884">
        <w:rPr>
          <w:sz w:val="28"/>
          <w:szCs w:val="28"/>
          <w:lang w:val="pt-BR"/>
        </w:rPr>
        <w:t xml:space="preserve">- Đất rừng phòng hộ: Chỉ tiêu được duyệt là </w:t>
      </w:r>
      <w:r>
        <w:rPr>
          <w:sz w:val="28"/>
          <w:szCs w:val="28"/>
          <w:lang w:val="pt-BR"/>
        </w:rPr>
        <w:t>4883,07</w:t>
      </w:r>
      <w:r w:rsidRPr="00053884">
        <w:rPr>
          <w:sz w:val="28"/>
          <w:szCs w:val="28"/>
          <w:lang w:val="pt-BR"/>
        </w:rPr>
        <w:t xml:space="preserve">ha, thực hiện đến 31/12/2020 là </w:t>
      </w:r>
      <w:r>
        <w:rPr>
          <w:sz w:val="28"/>
          <w:szCs w:val="28"/>
          <w:lang w:val="pt-BR"/>
        </w:rPr>
        <w:t>4685,82</w:t>
      </w:r>
      <w:r w:rsidRPr="00053884">
        <w:rPr>
          <w:sz w:val="28"/>
          <w:szCs w:val="28"/>
          <w:lang w:val="pt-BR"/>
        </w:rPr>
        <w:t xml:space="preserve">ha, </w:t>
      </w:r>
      <w:r w:rsidRPr="00053884">
        <w:rPr>
          <w:spacing w:val="-4"/>
          <w:sz w:val="28"/>
          <w:szCs w:val="28"/>
          <w:lang w:val="pt-BR"/>
        </w:rPr>
        <w:t xml:space="preserve">bằng </w:t>
      </w:r>
      <w:r>
        <w:rPr>
          <w:spacing w:val="-4"/>
          <w:sz w:val="28"/>
          <w:szCs w:val="28"/>
          <w:lang w:val="pt-BR"/>
        </w:rPr>
        <w:t>95,96</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8D6E6B" w:rsidRPr="00053884" w:rsidRDefault="008D6E6B" w:rsidP="0012207B">
      <w:pPr>
        <w:widowControl w:val="0"/>
        <w:spacing w:line="288" w:lineRule="auto"/>
        <w:ind w:firstLine="709"/>
        <w:jc w:val="both"/>
        <w:rPr>
          <w:sz w:val="28"/>
          <w:szCs w:val="28"/>
          <w:lang w:val="pt-BR"/>
        </w:rPr>
      </w:pPr>
      <w:r w:rsidRPr="00053884">
        <w:rPr>
          <w:sz w:val="28"/>
          <w:szCs w:val="28"/>
          <w:lang w:val="pt-BR"/>
        </w:rPr>
        <w:t xml:space="preserve">- Đất rừng sản xuất : Chỉ tiêu được duyệt là </w:t>
      </w:r>
      <w:r>
        <w:rPr>
          <w:sz w:val="28"/>
          <w:szCs w:val="28"/>
          <w:lang w:val="pt-BR"/>
        </w:rPr>
        <w:t>1401,81</w:t>
      </w:r>
      <w:r w:rsidRPr="00053884">
        <w:rPr>
          <w:sz w:val="28"/>
          <w:szCs w:val="28"/>
          <w:lang w:val="pt-BR"/>
        </w:rPr>
        <w:t xml:space="preserve"> ha, thực hiện đến 31/12/2020 là </w:t>
      </w:r>
      <w:r>
        <w:rPr>
          <w:sz w:val="28"/>
          <w:szCs w:val="28"/>
          <w:lang w:val="pt-BR"/>
        </w:rPr>
        <w:t>1913,02</w:t>
      </w:r>
      <w:r w:rsidRPr="00053884">
        <w:rPr>
          <w:color w:val="000000"/>
          <w:sz w:val="28"/>
          <w:szCs w:val="28"/>
          <w:lang w:val="pt-BR"/>
        </w:rPr>
        <w:t xml:space="preserve"> ha, </w:t>
      </w:r>
      <w:r w:rsidRPr="00053884">
        <w:rPr>
          <w:spacing w:val="-4"/>
          <w:sz w:val="28"/>
          <w:szCs w:val="28"/>
          <w:lang w:val="pt-BR"/>
        </w:rPr>
        <w:t xml:space="preserve">bằng </w:t>
      </w:r>
      <w:r w:rsidRPr="00053884">
        <w:rPr>
          <w:color w:val="000000"/>
          <w:sz w:val="28"/>
          <w:szCs w:val="28"/>
          <w:lang w:val="pt-BR"/>
        </w:rPr>
        <w:t>1</w:t>
      </w:r>
      <w:r>
        <w:rPr>
          <w:color w:val="000000"/>
          <w:sz w:val="28"/>
          <w:szCs w:val="28"/>
          <w:lang w:val="pt-BR"/>
        </w:rPr>
        <w:t>36,47</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w:t>
      </w:r>
    </w:p>
    <w:p w:rsidR="008D6E6B" w:rsidRDefault="008D6E6B" w:rsidP="0012207B">
      <w:pPr>
        <w:widowControl w:val="0"/>
        <w:spacing w:line="288" w:lineRule="auto"/>
        <w:ind w:firstLine="709"/>
        <w:jc w:val="both"/>
        <w:rPr>
          <w:spacing w:val="-4"/>
          <w:sz w:val="26"/>
          <w:szCs w:val="26"/>
          <w:lang w:val="pt-BR"/>
        </w:rPr>
      </w:pPr>
      <w:r w:rsidRPr="00053884">
        <w:rPr>
          <w:sz w:val="28"/>
          <w:szCs w:val="28"/>
          <w:lang w:val="pt-BR"/>
        </w:rPr>
        <w:t>- Đất nuôi trồng thủy sản: Chỉ tiêu</w:t>
      </w:r>
      <w:r w:rsidRPr="00053884">
        <w:rPr>
          <w:sz w:val="26"/>
          <w:szCs w:val="26"/>
          <w:lang w:val="pt-BR"/>
        </w:rPr>
        <w:t xml:space="preserve"> được duyệt là </w:t>
      </w:r>
      <w:r>
        <w:rPr>
          <w:sz w:val="26"/>
          <w:szCs w:val="26"/>
          <w:lang w:val="pt-BR"/>
        </w:rPr>
        <w:t>1168,26</w:t>
      </w:r>
      <w:r w:rsidRPr="00053884">
        <w:rPr>
          <w:sz w:val="26"/>
          <w:szCs w:val="26"/>
          <w:lang w:val="pt-BR"/>
        </w:rPr>
        <w:t xml:space="preserve">ha, thực hiện đến 31/12/2020 là </w:t>
      </w:r>
      <w:r>
        <w:rPr>
          <w:sz w:val="26"/>
          <w:szCs w:val="26"/>
          <w:lang w:val="pt-BR"/>
        </w:rPr>
        <w:t>846,87</w:t>
      </w:r>
      <w:r w:rsidRPr="00053884">
        <w:rPr>
          <w:sz w:val="26"/>
          <w:szCs w:val="26"/>
          <w:lang w:val="pt-BR"/>
        </w:rPr>
        <w:t xml:space="preserve">ha, </w:t>
      </w:r>
      <w:r w:rsidRPr="00053884">
        <w:rPr>
          <w:spacing w:val="-4"/>
          <w:sz w:val="26"/>
          <w:szCs w:val="26"/>
          <w:lang w:val="pt-BR"/>
        </w:rPr>
        <w:t xml:space="preserve">bằng </w:t>
      </w:r>
      <w:r>
        <w:rPr>
          <w:spacing w:val="-4"/>
          <w:sz w:val="26"/>
          <w:szCs w:val="26"/>
          <w:lang w:val="pt-BR"/>
        </w:rPr>
        <w:t>72,49</w:t>
      </w:r>
      <w:r w:rsidRPr="00053884">
        <w:rPr>
          <w:spacing w:val="-4"/>
          <w:sz w:val="26"/>
          <w:szCs w:val="26"/>
          <w:lang w:val="pt-BR"/>
        </w:rPr>
        <w:t xml:space="preserve">% </w:t>
      </w:r>
      <w:r w:rsidRPr="00053884">
        <w:rPr>
          <w:sz w:val="26"/>
          <w:szCs w:val="26"/>
          <w:lang w:val="pt-BR"/>
        </w:rPr>
        <w:t xml:space="preserve">so với </w:t>
      </w:r>
      <w:r w:rsidRPr="00053884">
        <w:rPr>
          <w:spacing w:val="-4"/>
          <w:sz w:val="26"/>
          <w:szCs w:val="26"/>
          <w:lang w:val="pt-BR"/>
        </w:rPr>
        <w:t>quy hoạch.</w:t>
      </w:r>
    </w:p>
    <w:p w:rsidR="008D6E6B" w:rsidRPr="00053884" w:rsidRDefault="008D6E6B" w:rsidP="0012207B">
      <w:pPr>
        <w:widowControl w:val="0"/>
        <w:spacing w:line="288" w:lineRule="auto"/>
        <w:ind w:firstLine="709"/>
        <w:jc w:val="both"/>
        <w:rPr>
          <w:sz w:val="26"/>
          <w:szCs w:val="26"/>
          <w:lang w:val="pt-BR"/>
        </w:rPr>
      </w:pPr>
      <w:r w:rsidRPr="00053884">
        <w:rPr>
          <w:sz w:val="28"/>
          <w:szCs w:val="28"/>
          <w:lang w:val="pt-BR"/>
        </w:rPr>
        <w:t xml:space="preserve">- Đất </w:t>
      </w:r>
      <w:r>
        <w:rPr>
          <w:sz w:val="28"/>
          <w:szCs w:val="28"/>
          <w:lang w:val="pt-BR"/>
        </w:rPr>
        <w:t>nông nghiệp khác</w:t>
      </w:r>
      <w:r w:rsidRPr="00053884">
        <w:rPr>
          <w:sz w:val="28"/>
          <w:szCs w:val="28"/>
          <w:lang w:val="pt-BR"/>
        </w:rPr>
        <w:t>: Chỉ tiêu</w:t>
      </w:r>
      <w:r w:rsidRPr="00053884">
        <w:rPr>
          <w:sz w:val="26"/>
          <w:szCs w:val="26"/>
          <w:lang w:val="pt-BR"/>
        </w:rPr>
        <w:t xml:space="preserve"> được duyệt là </w:t>
      </w:r>
      <w:r>
        <w:rPr>
          <w:sz w:val="26"/>
          <w:szCs w:val="26"/>
          <w:lang w:val="pt-BR"/>
        </w:rPr>
        <w:t>373,20</w:t>
      </w:r>
      <w:r w:rsidRPr="00053884">
        <w:rPr>
          <w:sz w:val="26"/>
          <w:szCs w:val="26"/>
          <w:lang w:val="pt-BR"/>
        </w:rPr>
        <w:t xml:space="preserve">ha, thực hiện đến 31/12/2020 là </w:t>
      </w:r>
      <w:r>
        <w:rPr>
          <w:sz w:val="26"/>
          <w:szCs w:val="26"/>
          <w:lang w:val="pt-BR"/>
        </w:rPr>
        <w:t>118,83</w:t>
      </w:r>
      <w:r w:rsidRPr="00053884">
        <w:rPr>
          <w:sz w:val="26"/>
          <w:szCs w:val="26"/>
          <w:lang w:val="pt-BR"/>
        </w:rPr>
        <w:t xml:space="preserve">ha, </w:t>
      </w:r>
      <w:r w:rsidRPr="00053884">
        <w:rPr>
          <w:spacing w:val="-4"/>
          <w:sz w:val="26"/>
          <w:szCs w:val="26"/>
          <w:lang w:val="pt-BR"/>
        </w:rPr>
        <w:t xml:space="preserve">bằng </w:t>
      </w:r>
      <w:r>
        <w:rPr>
          <w:spacing w:val="-4"/>
          <w:sz w:val="26"/>
          <w:szCs w:val="26"/>
          <w:lang w:val="pt-BR"/>
        </w:rPr>
        <w:t>72,49</w:t>
      </w:r>
      <w:r w:rsidRPr="00053884">
        <w:rPr>
          <w:spacing w:val="-4"/>
          <w:sz w:val="26"/>
          <w:szCs w:val="26"/>
          <w:lang w:val="pt-BR"/>
        </w:rPr>
        <w:t xml:space="preserve">% </w:t>
      </w:r>
      <w:r w:rsidRPr="00053884">
        <w:rPr>
          <w:sz w:val="26"/>
          <w:szCs w:val="26"/>
          <w:lang w:val="pt-BR"/>
        </w:rPr>
        <w:t xml:space="preserve">so với </w:t>
      </w:r>
      <w:r w:rsidRPr="00053884">
        <w:rPr>
          <w:spacing w:val="-4"/>
          <w:sz w:val="26"/>
          <w:szCs w:val="26"/>
          <w:lang w:val="pt-BR"/>
        </w:rPr>
        <w:t>quy hoạch.</w:t>
      </w:r>
    </w:p>
    <w:p w:rsidR="008D6E6B" w:rsidRPr="00053884" w:rsidRDefault="008D6E6B" w:rsidP="0012207B">
      <w:pPr>
        <w:widowControl w:val="0"/>
        <w:autoSpaceDE w:val="0"/>
        <w:autoSpaceDN w:val="0"/>
        <w:adjustRightInd w:val="0"/>
        <w:spacing w:line="288" w:lineRule="auto"/>
        <w:ind w:firstLine="567"/>
        <w:jc w:val="both"/>
        <w:rPr>
          <w:sz w:val="28"/>
          <w:szCs w:val="28"/>
          <w:lang w:val="pt-BR"/>
        </w:rPr>
      </w:pPr>
      <w:r>
        <w:rPr>
          <w:spacing w:val="-4"/>
          <w:sz w:val="28"/>
          <w:szCs w:val="28"/>
          <w:lang w:val="pt-BR"/>
        </w:rPr>
        <w:t xml:space="preserve">  + </w:t>
      </w:r>
      <w:r w:rsidRPr="00053884">
        <w:rPr>
          <w:spacing w:val="-4"/>
          <w:sz w:val="28"/>
          <w:szCs w:val="28"/>
          <w:lang w:val="pt-BR"/>
        </w:rPr>
        <w:t xml:space="preserve">Chỉ tiêu được duyệt năm 2020 là </w:t>
      </w:r>
      <w:r>
        <w:rPr>
          <w:spacing w:val="-4"/>
          <w:sz w:val="28"/>
          <w:szCs w:val="28"/>
          <w:lang w:val="pt-BR"/>
        </w:rPr>
        <w:t>6700,98</w:t>
      </w:r>
      <w:r w:rsidRPr="00053884">
        <w:rPr>
          <w:spacing w:val="-4"/>
          <w:sz w:val="28"/>
          <w:szCs w:val="28"/>
          <w:lang w:val="pt-BR"/>
        </w:rPr>
        <w:t xml:space="preserve">ha, thực hiện đến 31/12/2020 là </w:t>
      </w:r>
      <w:r>
        <w:rPr>
          <w:bCs/>
          <w:color w:val="000000"/>
          <w:sz w:val="28"/>
          <w:szCs w:val="28"/>
          <w:lang w:val="pt-BR"/>
        </w:rPr>
        <w:t xml:space="preserve">5469,96 </w:t>
      </w:r>
      <w:r w:rsidRPr="00053884">
        <w:rPr>
          <w:spacing w:val="-4"/>
          <w:sz w:val="28"/>
          <w:szCs w:val="28"/>
          <w:lang w:val="pt-BR"/>
        </w:rPr>
        <w:t xml:space="preserve">ha, bằng </w:t>
      </w:r>
      <w:r>
        <w:rPr>
          <w:bCs/>
          <w:sz w:val="28"/>
          <w:szCs w:val="28"/>
          <w:lang w:val="pt-BR"/>
        </w:rPr>
        <w:t>81,63</w:t>
      </w:r>
      <w:r w:rsidRPr="00053884">
        <w:rPr>
          <w:spacing w:val="-4"/>
          <w:sz w:val="28"/>
          <w:szCs w:val="28"/>
          <w:lang w:val="pt-BR"/>
        </w:rPr>
        <w:t xml:space="preserve">% </w:t>
      </w:r>
      <w:r w:rsidRPr="00053884">
        <w:rPr>
          <w:sz w:val="28"/>
          <w:szCs w:val="28"/>
          <w:lang w:val="pt-BR"/>
        </w:rPr>
        <w:t xml:space="preserve">so với </w:t>
      </w:r>
      <w:r w:rsidRPr="00053884">
        <w:rPr>
          <w:spacing w:val="-4"/>
          <w:sz w:val="28"/>
          <w:szCs w:val="28"/>
          <w:lang w:val="pt-BR"/>
        </w:rPr>
        <w:t>quy hoạch. Trong đó</w:t>
      </w:r>
      <w:r w:rsidRPr="00053884">
        <w:rPr>
          <w:sz w:val="28"/>
          <w:szCs w:val="28"/>
          <w:lang w:val="pt-BR"/>
        </w:rPr>
        <w:t>:</w:t>
      </w:r>
    </w:p>
    <w:p w:rsidR="008D6E6B" w:rsidRPr="00053884" w:rsidRDefault="008D6E6B" w:rsidP="0012207B">
      <w:pPr>
        <w:widowControl w:val="0"/>
        <w:spacing w:line="288" w:lineRule="auto"/>
        <w:ind w:firstLine="709"/>
        <w:jc w:val="both"/>
        <w:rPr>
          <w:sz w:val="28"/>
          <w:szCs w:val="28"/>
          <w:lang w:val="pt-BR"/>
        </w:rPr>
      </w:pPr>
      <w:r w:rsidRPr="00053884">
        <w:rPr>
          <w:iCs/>
          <w:sz w:val="28"/>
          <w:szCs w:val="28"/>
          <w:lang w:val="pt-BR"/>
        </w:rPr>
        <w:t>- Đất quốc phòng:</w:t>
      </w:r>
      <w:r w:rsidRPr="00053884">
        <w:rPr>
          <w:sz w:val="28"/>
          <w:szCs w:val="28"/>
          <w:lang w:val="pt-BR"/>
        </w:rPr>
        <w:t xml:space="preserve"> Chỉ tiêu được duyệt là </w:t>
      </w:r>
      <w:r>
        <w:rPr>
          <w:sz w:val="28"/>
          <w:szCs w:val="28"/>
          <w:lang w:val="pt-BR"/>
        </w:rPr>
        <w:t>97,65</w:t>
      </w:r>
      <w:r w:rsidRPr="00053884">
        <w:rPr>
          <w:sz w:val="28"/>
          <w:szCs w:val="28"/>
          <w:lang w:val="pt-BR"/>
        </w:rPr>
        <w:t xml:space="preserve">ha, thực hiện đến 31/12/2020 là </w:t>
      </w:r>
      <w:r>
        <w:rPr>
          <w:sz w:val="28"/>
          <w:szCs w:val="28"/>
          <w:lang w:val="pt-BR"/>
        </w:rPr>
        <w:t>54,32</w:t>
      </w:r>
      <w:r w:rsidRPr="00053884">
        <w:rPr>
          <w:sz w:val="28"/>
          <w:szCs w:val="28"/>
          <w:lang w:val="pt-BR"/>
        </w:rPr>
        <w:t xml:space="preserve"> ha, đạt </w:t>
      </w:r>
      <w:r>
        <w:rPr>
          <w:sz w:val="28"/>
          <w:szCs w:val="28"/>
          <w:lang w:val="pt-BR"/>
        </w:rPr>
        <w:t>55,62</w:t>
      </w:r>
      <w:r w:rsidRPr="00053884">
        <w:rPr>
          <w:sz w:val="28"/>
          <w:szCs w:val="28"/>
          <w:lang w:val="pt-BR"/>
        </w:rPr>
        <w:t>%  so với quy hoạch.</w:t>
      </w:r>
    </w:p>
    <w:p w:rsidR="008D6E6B" w:rsidRPr="00053884" w:rsidRDefault="008D6E6B" w:rsidP="0012207B">
      <w:pPr>
        <w:widowControl w:val="0"/>
        <w:spacing w:line="288" w:lineRule="auto"/>
        <w:ind w:firstLine="709"/>
        <w:jc w:val="both"/>
        <w:rPr>
          <w:sz w:val="28"/>
          <w:szCs w:val="28"/>
          <w:lang w:val="pt-BR"/>
        </w:rPr>
      </w:pPr>
      <w:r w:rsidRPr="00053884">
        <w:rPr>
          <w:iCs/>
          <w:sz w:val="28"/>
          <w:szCs w:val="28"/>
          <w:lang w:val="pt-BR"/>
        </w:rPr>
        <w:t>- Đất an ninh:</w:t>
      </w:r>
      <w:r w:rsidRPr="00053884">
        <w:rPr>
          <w:sz w:val="28"/>
          <w:szCs w:val="28"/>
          <w:lang w:val="pt-BR"/>
        </w:rPr>
        <w:t xml:space="preserve"> Chỉ tiêu được duyệt là </w:t>
      </w:r>
      <w:r>
        <w:rPr>
          <w:sz w:val="28"/>
          <w:szCs w:val="28"/>
          <w:lang w:val="pt-BR"/>
        </w:rPr>
        <w:t>2,86</w:t>
      </w:r>
      <w:r w:rsidRPr="00053884">
        <w:rPr>
          <w:sz w:val="28"/>
          <w:szCs w:val="28"/>
          <w:lang w:val="pt-BR"/>
        </w:rPr>
        <w:t xml:space="preserve"> ha, t</w:t>
      </w:r>
      <w:r>
        <w:rPr>
          <w:sz w:val="28"/>
          <w:szCs w:val="28"/>
          <w:lang w:val="pt-BR"/>
        </w:rPr>
        <w:t xml:space="preserve">hực hiện đến 31/12/2020 là 0,94 </w:t>
      </w:r>
      <w:r w:rsidRPr="00053884">
        <w:rPr>
          <w:sz w:val="28"/>
          <w:szCs w:val="28"/>
          <w:lang w:val="pt-BR"/>
        </w:rPr>
        <w:t xml:space="preserve">ha,  bằng </w:t>
      </w:r>
      <w:r>
        <w:rPr>
          <w:sz w:val="28"/>
          <w:szCs w:val="28"/>
          <w:lang w:val="pt-BR"/>
        </w:rPr>
        <w:t>32,73</w:t>
      </w:r>
      <w:r w:rsidRPr="00053884">
        <w:rPr>
          <w:sz w:val="28"/>
          <w:szCs w:val="28"/>
          <w:lang w:val="pt-BR"/>
        </w:rPr>
        <w:t>% so với quy hoạch.</w:t>
      </w:r>
    </w:p>
    <w:p w:rsidR="008D6E6B" w:rsidRPr="00053884" w:rsidRDefault="008D6E6B" w:rsidP="0012207B">
      <w:pPr>
        <w:widowControl w:val="0"/>
        <w:spacing w:line="288" w:lineRule="auto"/>
        <w:ind w:firstLine="709"/>
        <w:jc w:val="both"/>
        <w:rPr>
          <w:sz w:val="28"/>
          <w:szCs w:val="28"/>
          <w:lang w:val="pt-BR"/>
        </w:rPr>
      </w:pPr>
      <w:r w:rsidRPr="00053884">
        <w:rPr>
          <w:sz w:val="28"/>
          <w:szCs w:val="28"/>
          <w:lang w:val="pt-BR"/>
        </w:rPr>
        <w:t xml:space="preserve">- Đất khu công nghiệp: Chỉ tiêu được duyệt là </w:t>
      </w:r>
      <w:r>
        <w:rPr>
          <w:sz w:val="28"/>
          <w:szCs w:val="28"/>
          <w:lang w:val="pt-BR"/>
        </w:rPr>
        <w:t>100,00</w:t>
      </w:r>
      <w:r w:rsidRPr="00053884">
        <w:rPr>
          <w:sz w:val="28"/>
          <w:szCs w:val="28"/>
          <w:lang w:val="pt-BR"/>
        </w:rPr>
        <w:t xml:space="preserve"> ha, thực hiện đến 31/12/2020 là </w:t>
      </w:r>
      <w:r>
        <w:rPr>
          <w:sz w:val="28"/>
          <w:szCs w:val="28"/>
          <w:lang w:val="pt-BR"/>
        </w:rPr>
        <w:t>25,23</w:t>
      </w:r>
      <w:r w:rsidRPr="00053884">
        <w:rPr>
          <w:sz w:val="28"/>
          <w:szCs w:val="28"/>
          <w:lang w:val="pt-BR"/>
        </w:rPr>
        <w:t xml:space="preserve"> ha, bằng </w:t>
      </w:r>
      <w:r>
        <w:rPr>
          <w:sz w:val="28"/>
          <w:szCs w:val="28"/>
          <w:lang w:val="pt-BR"/>
        </w:rPr>
        <w:t>25,23</w:t>
      </w:r>
      <w:r w:rsidRPr="00053884">
        <w:rPr>
          <w:sz w:val="28"/>
          <w:szCs w:val="28"/>
          <w:lang w:val="pt-BR"/>
        </w:rPr>
        <w:t>% so với quy hoạch.</w:t>
      </w:r>
    </w:p>
    <w:p w:rsidR="008D6E6B" w:rsidRPr="00053884" w:rsidRDefault="008D6E6B" w:rsidP="0012207B">
      <w:pPr>
        <w:widowControl w:val="0"/>
        <w:spacing w:line="288" w:lineRule="auto"/>
        <w:ind w:firstLine="709"/>
        <w:jc w:val="both"/>
        <w:rPr>
          <w:sz w:val="28"/>
          <w:szCs w:val="28"/>
          <w:lang w:val="pt-BR"/>
        </w:rPr>
      </w:pPr>
      <w:r w:rsidRPr="00053884">
        <w:rPr>
          <w:iCs/>
          <w:sz w:val="28"/>
          <w:szCs w:val="28"/>
          <w:lang w:val="pt-BR"/>
        </w:rPr>
        <w:t>- Đất thương mại, dịch vụ:</w:t>
      </w:r>
      <w:r w:rsidRPr="00053884">
        <w:rPr>
          <w:sz w:val="28"/>
          <w:szCs w:val="28"/>
          <w:lang w:val="pt-BR"/>
        </w:rPr>
        <w:t xml:space="preserve"> Chỉ tiêu được duyệt là </w:t>
      </w:r>
      <w:r>
        <w:rPr>
          <w:sz w:val="28"/>
          <w:szCs w:val="28"/>
          <w:lang w:val="pt-BR"/>
        </w:rPr>
        <w:t>301,11</w:t>
      </w:r>
      <w:r w:rsidRPr="00053884">
        <w:rPr>
          <w:sz w:val="28"/>
          <w:szCs w:val="28"/>
          <w:lang w:val="pt-BR"/>
        </w:rPr>
        <w:t xml:space="preserve"> ha, thực hiện đến 31/12/2020 là </w:t>
      </w:r>
      <w:r>
        <w:rPr>
          <w:sz w:val="28"/>
          <w:szCs w:val="28"/>
          <w:lang w:val="pt-BR"/>
        </w:rPr>
        <w:t>125,98 ha,</w:t>
      </w:r>
      <w:r w:rsidRPr="00053884">
        <w:rPr>
          <w:sz w:val="28"/>
          <w:szCs w:val="28"/>
          <w:lang w:val="pt-BR"/>
        </w:rPr>
        <w:t xml:space="preserve"> bằng </w:t>
      </w:r>
      <w:r>
        <w:rPr>
          <w:sz w:val="28"/>
          <w:szCs w:val="28"/>
          <w:lang w:val="pt-BR"/>
        </w:rPr>
        <w:t>41,84</w:t>
      </w:r>
      <w:r w:rsidRPr="00053884">
        <w:rPr>
          <w:sz w:val="28"/>
          <w:szCs w:val="28"/>
          <w:lang w:val="pt-BR"/>
        </w:rPr>
        <w:t>% so với quy hoạch.</w:t>
      </w:r>
    </w:p>
    <w:p w:rsidR="008D6E6B" w:rsidRPr="00053884" w:rsidRDefault="008D6E6B" w:rsidP="0012207B">
      <w:pPr>
        <w:widowControl w:val="0"/>
        <w:spacing w:line="288" w:lineRule="auto"/>
        <w:ind w:firstLine="709"/>
        <w:jc w:val="both"/>
        <w:rPr>
          <w:sz w:val="28"/>
          <w:szCs w:val="28"/>
          <w:lang w:val="pt-BR"/>
        </w:rPr>
      </w:pPr>
      <w:r w:rsidRPr="00053884">
        <w:rPr>
          <w:sz w:val="28"/>
          <w:szCs w:val="28"/>
          <w:lang w:val="pt-BR"/>
        </w:rPr>
        <w:t xml:space="preserve">- Đất sản xuất kinh doanh phi nông nghiệp: Chỉ tiêu được duyệt là </w:t>
      </w:r>
      <w:r>
        <w:rPr>
          <w:sz w:val="28"/>
          <w:szCs w:val="28"/>
          <w:lang w:val="pt-BR"/>
        </w:rPr>
        <w:t>272,15</w:t>
      </w:r>
      <w:r w:rsidRPr="00053884">
        <w:rPr>
          <w:sz w:val="28"/>
          <w:szCs w:val="28"/>
          <w:lang w:val="pt-BR"/>
        </w:rPr>
        <w:t xml:space="preserve"> ha, thực hiện đến 31/12/2020 là </w:t>
      </w:r>
      <w:r>
        <w:rPr>
          <w:sz w:val="28"/>
          <w:szCs w:val="28"/>
          <w:lang w:val="pt-BR"/>
        </w:rPr>
        <w:t>103,20</w:t>
      </w:r>
      <w:r w:rsidRPr="00053884">
        <w:rPr>
          <w:sz w:val="28"/>
          <w:szCs w:val="28"/>
          <w:lang w:val="pt-BR"/>
        </w:rPr>
        <w:t xml:space="preserve"> ha, bằng </w:t>
      </w:r>
      <w:r>
        <w:rPr>
          <w:sz w:val="28"/>
          <w:szCs w:val="28"/>
          <w:lang w:val="pt-BR"/>
        </w:rPr>
        <w:t>37,92</w:t>
      </w:r>
      <w:r w:rsidRPr="00053884">
        <w:rPr>
          <w:sz w:val="28"/>
          <w:szCs w:val="28"/>
          <w:lang w:val="pt-BR"/>
        </w:rPr>
        <w:t>% so với quy hoạch.</w:t>
      </w:r>
    </w:p>
    <w:p w:rsidR="008D6E6B" w:rsidRPr="00053884" w:rsidRDefault="008D6E6B" w:rsidP="0012207B">
      <w:pPr>
        <w:widowControl w:val="0"/>
        <w:spacing w:line="288" w:lineRule="auto"/>
        <w:ind w:firstLine="709"/>
        <w:jc w:val="both"/>
        <w:rPr>
          <w:sz w:val="28"/>
          <w:szCs w:val="28"/>
          <w:lang w:val="pt-BR"/>
        </w:rPr>
      </w:pPr>
      <w:r w:rsidRPr="00053884">
        <w:rPr>
          <w:iCs/>
          <w:sz w:val="28"/>
          <w:szCs w:val="28"/>
          <w:lang w:val="pt-BR"/>
        </w:rPr>
        <w:t>- Đất phát triển hạ tầng cấp quốc gia, cấp tỉnh, cấp huyện, cấp xã:</w:t>
      </w:r>
      <w:r w:rsidRPr="00053884">
        <w:rPr>
          <w:sz w:val="28"/>
          <w:szCs w:val="28"/>
          <w:lang w:val="pt-BR"/>
        </w:rPr>
        <w:t xml:space="preserve"> Chỉ tiêu được duyệt là </w:t>
      </w:r>
      <w:r>
        <w:rPr>
          <w:sz w:val="28"/>
          <w:szCs w:val="28"/>
          <w:lang w:val="pt-BR"/>
        </w:rPr>
        <w:t>2600,13</w:t>
      </w:r>
      <w:r w:rsidRPr="00053884">
        <w:rPr>
          <w:sz w:val="28"/>
          <w:szCs w:val="28"/>
          <w:lang w:val="pt-BR"/>
        </w:rPr>
        <w:t xml:space="preserve"> ha, thực hiện đến 31/12/2020 là </w:t>
      </w:r>
      <w:r>
        <w:rPr>
          <w:sz w:val="28"/>
          <w:szCs w:val="28"/>
          <w:lang w:val="pt-BR"/>
        </w:rPr>
        <w:t>2277,73</w:t>
      </w:r>
      <w:r w:rsidRPr="00053884">
        <w:rPr>
          <w:sz w:val="28"/>
          <w:szCs w:val="28"/>
          <w:lang w:val="pt-BR"/>
        </w:rPr>
        <w:t xml:space="preserve"> ha, bằng </w:t>
      </w:r>
      <w:r>
        <w:rPr>
          <w:sz w:val="28"/>
          <w:szCs w:val="28"/>
          <w:lang w:val="pt-BR"/>
        </w:rPr>
        <w:t>87,60</w:t>
      </w:r>
      <w:r w:rsidRPr="00053884">
        <w:rPr>
          <w:sz w:val="28"/>
          <w:szCs w:val="28"/>
          <w:lang w:val="pt-BR"/>
        </w:rPr>
        <w:t>% so với quy hoạch.</w:t>
      </w:r>
    </w:p>
    <w:p w:rsidR="008D6E6B" w:rsidRPr="00053884" w:rsidRDefault="008D6E6B" w:rsidP="0012207B">
      <w:pPr>
        <w:widowControl w:val="0"/>
        <w:spacing w:line="288" w:lineRule="auto"/>
        <w:ind w:firstLine="709"/>
        <w:jc w:val="both"/>
        <w:rPr>
          <w:sz w:val="28"/>
          <w:szCs w:val="28"/>
          <w:lang w:val="pt-BR"/>
        </w:rPr>
      </w:pPr>
      <w:r w:rsidRPr="00053884">
        <w:rPr>
          <w:sz w:val="28"/>
          <w:szCs w:val="28"/>
          <w:lang w:val="pt-BR"/>
        </w:rPr>
        <w:t xml:space="preserve">- Đất ở tại nông thôn: Chỉ tiêu được duyệt là </w:t>
      </w:r>
      <w:r>
        <w:rPr>
          <w:sz w:val="28"/>
          <w:szCs w:val="28"/>
          <w:lang w:val="pt-BR"/>
        </w:rPr>
        <w:t xml:space="preserve">811,77 </w:t>
      </w:r>
      <w:r w:rsidRPr="00053884">
        <w:rPr>
          <w:sz w:val="28"/>
          <w:szCs w:val="28"/>
          <w:lang w:val="pt-BR"/>
        </w:rPr>
        <w:t xml:space="preserve">ha, thực hiện đến 31/12/2020 là </w:t>
      </w:r>
      <w:r>
        <w:rPr>
          <w:sz w:val="28"/>
          <w:szCs w:val="28"/>
          <w:lang w:val="pt-BR"/>
        </w:rPr>
        <w:t>719,78</w:t>
      </w:r>
      <w:r w:rsidRPr="00053884">
        <w:rPr>
          <w:sz w:val="28"/>
          <w:szCs w:val="28"/>
          <w:lang w:val="pt-BR"/>
        </w:rPr>
        <w:t xml:space="preserve"> ha, bằng </w:t>
      </w:r>
      <w:r>
        <w:rPr>
          <w:sz w:val="28"/>
          <w:szCs w:val="28"/>
          <w:lang w:val="pt-BR"/>
        </w:rPr>
        <w:t>88,67</w:t>
      </w:r>
      <w:r w:rsidRPr="00053884">
        <w:rPr>
          <w:sz w:val="28"/>
          <w:szCs w:val="28"/>
          <w:lang w:val="pt-BR"/>
        </w:rPr>
        <w:t>% so với quy hoạch.</w:t>
      </w:r>
    </w:p>
    <w:p w:rsidR="008D6E6B" w:rsidRPr="00053884" w:rsidRDefault="008D6E6B" w:rsidP="0012207B">
      <w:pPr>
        <w:widowControl w:val="0"/>
        <w:spacing w:line="288" w:lineRule="auto"/>
        <w:ind w:firstLine="709"/>
        <w:jc w:val="both"/>
        <w:rPr>
          <w:sz w:val="28"/>
          <w:szCs w:val="28"/>
          <w:lang w:val="pt-BR"/>
        </w:rPr>
      </w:pPr>
      <w:r w:rsidRPr="00053884">
        <w:rPr>
          <w:sz w:val="28"/>
          <w:szCs w:val="28"/>
          <w:lang w:val="pt-BR"/>
        </w:rPr>
        <w:t xml:space="preserve">- Đất ở tại đô thị: Chỉ tiêu được duyệt là </w:t>
      </w:r>
      <w:r>
        <w:rPr>
          <w:sz w:val="28"/>
          <w:szCs w:val="28"/>
          <w:lang w:val="pt-BR"/>
        </w:rPr>
        <w:t>258,57</w:t>
      </w:r>
      <w:r w:rsidRPr="00053884">
        <w:rPr>
          <w:sz w:val="28"/>
          <w:szCs w:val="28"/>
          <w:lang w:val="pt-BR"/>
        </w:rPr>
        <w:t xml:space="preserve"> ha, thực hiện đến 31/12/2020 là </w:t>
      </w:r>
      <w:r>
        <w:rPr>
          <w:sz w:val="28"/>
          <w:szCs w:val="28"/>
          <w:lang w:val="pt-BR"/>
        </w:rPr>
        <w:t>145,18</w:t>
      </w:r>
      <w:r w:rsidRPr="00053884">
        <w:rPr>
          <w:sz w:val="28"/>
          <w:szCs w:val="28"/>
          <w:lang w:val="pt-BR"/>
        </w:rPr>
        <w:t xml:space="preserve">ha,  bằng </w:t>
      </w:r>
      <w:r>
        <w:rPr>
          <w:color w:val="000000"/>
          <w:sz w:val="28"/>
          <w:szCs w:val="28"/>
          <w:lang w:val="pt-BR"/>
        </w:rPr>
        <w:t>56,15</w:t>
      </w:r>
      <w:r w:rsidRPr="00053884">
        <w:rPr>
          <w:sz w:val="28"/>
          <w:szCs w:val="28"/>
          <w:lang w:val="pt-BR"/>
        </w:rPr>
        <w:t>% so với quy hoạch.</w:t>
      </w:r>
    </w:p>
    <w:p w:rsidR="008D6E6B" w:rsidRPr="00053884" w:rsidRDefault="008D6E6B" w:rsidP="0012207B">
      <w:pPr>
        <w:widowControl w:val="0"/>
        <w:spacing w:line="288" w:lineRule="auto"/>
        <w:ind w:firstLine="709"/>
        <w:jc w:val="both"/>
        <w:rPr>
          <w:sz w:val="28"/>
          <w:szCs w:val="28"/>
          <w:lang w:val="pt-BR"/>
        </w:rPr>
      </w:pPr>
      <w:r w:rsidRPr="00053884">
        <w:rPr>
          <w:sz w:val="28"/>
          <w:szCs w:val="28"/>
          <w:lang w:val="pt-BR"/>
        </w:rPr>
        <w:lastRenderedPageBreak/>
        <w:t xml:space="preserve">- </w:t>
      </w:r>
      <w:r w:rsidRPr="00053884">
        <w:rPr>
          <w:spacing w:val="-4"/>
          <w:sz w:val="28"/>
          <w:szCs w:val="28"/>
          <w:lang w:val="pt-BR"/>
        </w:rPr>
        <w:t xml:space="preserve">Đất xây dựng trụ sở cơ quan: Chỉ tiêu được duyệt là </w:t>
      </w:r>
      <w:r>
        <w:rPr>
          <w:spacing w:val="-4"/>
          <w:sz w:val="28"/>
          <w:szCs w:val="28"/>
          <w:lang w:val="pt-BR"/>
        </w:rPr>
        <w:t>26,52</w:t>
      </w:r>
      <w:r w:rsidRPr="00053884">
        <w:rPr>
          <w:spacing w:val="-4"/>
          <w:sz w:val="28"/>
          <w:szCs w:val="28"/>
          <w:lang w:val="pt-BR"/>
        </w:rPr>
        <w:t xml:space="preserve">ha, thực hiện đến 31/12/2020 là </w:t>
      </w:r>
      <w:r>
        <w:rPr>
          <w:spacing w:val="-4"/>
          <w:sz w:val="28"/>
          <w:szCs w:val="28"/>
          <w:lang w:val="pt-BR"/>
        </w:rPr>
        <w:t>14,28</w:t>
      </w:r>
      <w:r w:rsidRPr="00053884">
        <w:rPr>
          <w:spacing w:val="-4"/>
          <w:sz w:val="28"/>
          <w:szCs w:val="28"/>
          <w:lang w:val="pt-BR"/>
        </w:rPr>
        <w:t xml:space="preserve">ha,  bằng </w:t>
      </w:r>
      <w:r>
        <w:rPr>
          <w:spacing w:val="-4"/>
          <w:sz w:val="28"/>
          <w:szCs w:val="28"/>
          <w:lang w:val="pt-BR"/>
        </w:rPr>
        <w:t>53,84</w:t>
      </w:r>
      <w:r w:rsidRPr="00053884">
        <w:rPr>
          <w:spacing w:val="-4"/>
          <w:sz w:val="28"/>
          <w:szCs w:val="28"/>
          <w:lang w:val="pt-BR"/>
        </w:rPr>
        <w:t>% so với quy hoạc</w:t>
      </w:r>
      <w:r w:rsidRPr="00053884">
        <w:rPr>
          <w:sz w:val="28"/>
          <w:szCs w:val="28"/>
          <w:lang w:val="pt-BR"/>
        </w:rPr>
        <w:t>h.</w:t>
      </w:r>
    </w:p>
    <w:p w:rsidR="0042287E" w:rsidRPr="00053884" w:rsidRDefault="0042287E" w:rsidP="0012207B">
      <w:pPr>
        <w:spacing w:line="288" w:lineRule="auto"/>
        <w:ind w:firstLine="709"/>
        <w:jc w:val="both"/>
        <w:rPr>
          <w:sz w:val="28"/>
          <w:szCs w:val="28"/>
          <w:lang w:val="nl-NL"/>
        </w:rPr>
      </w:pPr>
      <w:r w:rsidRPr="00053884">
        <w:rPr>
          <w:sz w:val="28"/>
          <w:szCs w:val="28"/>
          <w:lang w:val="nl-NL"/>
        </w:rPr>
        <w:t>+ Kết quả thực hiện chỉ tiêu đất chưa sử dụng</w:t>
      </w:r>
      <w:bookmarkEnd w:id="5"/>
      <w:bookmarkEnd w:id="6"/>
      <w:bookmarkEnd w:id="7"/>
      <w:bookmarkEnd w:id="8"/>
      <w:bookmarkEnd w:id="9"/>
    </w:p>
    <w:p w:rsidR="00A2323B" w:rsidRPr="00053884" w:rsidRDefault="00A2323B" w:rsidP="0012207B">
      <w:pPr>
        <w:widowControl w:val="0"/>
        <w:spacing w:line="288" w:lineRule="auto"/>
        <w:ind w:firstLine="709"/>
        <w:jc w:val="both"/>
        <w:rPr>
          <w:sz w:val="28"/>
          <w:szCs w:val="28"/>
          <w:lang w:val="pt-BR"/>
        </w:rPr>
      </w:pPr>
      <w:r w:rsidRPr="00053884">
        <w:rPr>
          <w:spacing w:val="-4"/>
          <w:sz w:val="28"/>
          <w:szCs w:val="28"/>
          <w:lang w:val="pt-BR"/>
        </w:rPr>
        <w:t xml:space="preserve">+ Đất chưa sử dụng thực hiện đến 31/12/2020 là </w:t>
      </w:r>
      <w:r w:rsidR="00D33C7F">
        <w:rPr>
          <w:spacing w:val="-4"/>
          <w:sz w:val="28"/>
          <w:szCs w:val="28"/>
          <w:lang w:val="pt-BR"/>
        </w:rPr>
        <w:t xml:space="preserve">1018,49 </w:t>
      </w:r>
      <w:r w:rsidRPr="00053884">
        <w:rPr>
          <w:sz w:val="28"/>
          <w:szCs w:val="28"/>
          <w:lang w:val="pt-BR"/>
        </w:rPr>
        <w:t>ha.</w:t>
      </w:r>
    </w:p>
    <w:p w:rsidR="0042287E" w:rsidRDefault="0042287E" w:rsidP="0042287E">
      <w:pPr>
        <w:spacing w:after="120"/>
        <w:jc w:val="center"/>
        <w:rPr>
          <w:b/>
          <w:sz w:val="28"/>
          <w:szCs w:val="28"/>
          <w:lang w:val="nl-NL"/>
        </w:rPr>
      </w:pPr>
      <w:r w:rsidRPr="00053884">
        <w:rPr>
          <w:b/>
          <w:sz w:val="28"/>
          <w:szCs w:val="28"/>
          <w:lang w:val="nl-NL"/>
        </w:rPr>
        <w:t xml:space="preserve"> Kết quả thực hiện quy hoạch sử dụng đất kỳ trước</w:t>
      </w:r>
    </w:p>
    <w:tbl>
      <w:tblPr>
        <w:tblW w:w="9450" w:type="dxa"/>
        <w:tblInd w:w="-162" w:type="dxa"/>
        <w:tblLayout w:type="fixed"/>
        <w:tblLook w:val="04A0"/>
      </w:tblPr>
      <w:tblGrid>
        <w:gridCol w:w="720"/>
        <w:gridCol w:w="3420"/>
        <w:gridCol w:w="982"/>
        <w:gridCol w:w="1170"/>
        <w:gridCol w:w="1170"/>
        <w:gridCol w:w="1080"/>
        <w:gridCol w:w="908"/>
      </w:tblGrid>
      <w:tr w:rsidR="008D6E6B" w:rsidTr="006258BD">
        <w:trPr>
          <w:trHeight w:val="375"/>
        </w:trPr>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rPr>
                <w:b/>
                <w:bCs/>
              </w:rPr>
            </w:pPr>
            <w:bookmarkStart w:id="10" w:name="_Toc61583260"/>
            <w:bookmarkStart w:id="11" w:name="_Toc63163539"/>
            <w:r>
              <w:rPr>
                <w:b/>
                <w:bCs/>
                <w:sz w:val="22"/>
                <w:szCs w:val="22"/>
              </w:rPr>
              <w:t>TT</w:t>
            </w:r>
          </w:p>
        </w:tc>
        <w:tc>
          <w:tcPr>
            <w:tcW w:w="3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rPr>
                <w:b/>
                <w:bCs/>
              </w:rPr>
            </w:pPr>
            <w:r>
              <w:rPr>
                <w:b/>
                <w:bCs/>
                <w:sz w:val="22"/>
                <w:szCs w:val="22"/>
              </w:rPr>
              <w:t>Chỉ tiêu sử dụng đất</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rPr>
                <w:b/>
                <w:bCs/>
              </w:rPr>
            </w:pPr>
            <w:r>
              <w:rPr>
                <w:b/>
                <w:bCs/>
                <w:sz w:val="22"/>
                <w:szCs w:val="22"/>
              </w:rPr>
              <w:t>Mã</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rPr>
                <w:b/>
                <w:bCs/>
              </w:rPr>
            </w:pPr>
            <w:r>
              <w:rPr>
                <w:b/>
                <w:bCs/>
                <w:sz w:val="22"/>
                <w:szCs w:val="22"/>
              </w:rPr>
              <w:t>Diện tích quy hoạch/kế hoạch được duyệt(ha)</w:t>
            </w:r>
          </w:p>
        </w:tc>
        <w:tc>
          <w:tcPr>
            <w:tcW w:w="3158" w:type="dxa"/>
            <w:gridSpan w:val="3"/>
            <w:tcBorders>
              <w:top w:val="single" w:sz="4" w:space="0" w:color="auto"/>
              <w:left w:val="nil"/>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rPr>
                <w:b/>
                <w:bCs/>
              </w:rPr>
            </w:pPr>
            <w:r>
              <w:rPr>
                <w:b/>
                <w:bCs/>
                <w:sz w:val="22"/>
                <w:szCs w:val="22"/>
              </w:rPr>
              <w:t>Kết quả thực hiện</w:t>
            </w:r>
          </w:p>
        </w:tc>
      </w:tr>
      <w:tr w:rsidR="008D6E6B" w:rsidTr="006258BD">
        <w:trPr>
          <w:trHeight w:val="34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6E6B" w:rsidRDefault="008D6E6B" w:rsidP="006258BD">
            <w:pPr>
              <w:spacing w:line="264" w:lineRule="auto"/>
              <w:rPr>
                <w:b/>
                <w:bCs/>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8D6E6B" w:rsidRDefault="008D6E6B" w:rsidP="006258BD">
            <w:pPr>
              <w:spacing w:line="264" w:lineRule="auto"/>
              <w:rPr>
                <w:b/>
                <w:bCs/>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8D6E6B" w:rsidRDefault="008D6E6B" w:rsidP="006258BD">
            <w:pPr>
              <w:spacing w:line="264" w:lineRule="auto"/>
              <w:rPr>
                <w:b/>
                <w:bC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D6E6B" w:rsidRDefault="008D6E6B" w:rsidP="006258BD">
            <w:pPr>
              <w:spacing w:line="264" w:lineRule="auto"/>
              <w:rPr>
                <w:b/>
                <w:bCs/>
              </w:rPr>
            </w:pPr>
          </w:p>
        </w:tc>
        <w:tc>
          <w:tcPr>
            <w:tcW w:w="1170" w:type="dxa"/>
            <w:vMerge w:val="restart"/>
            <w:tcBorders>
              <w:top w:val="nil"/>
              <w:left w:val="single" w:sz="4" w:space="0" w:color="auto"/>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rPr>
                <w:b/>
                <w:bCs/>
              </w:rPr>
            </w:pPr>
            <w:r>
              <w:rPr>
                <w:b/>
                <w:bCs/>
                <w:sz w:val="22"/>
                <w:szCs w:val="22"/>
              </w:rPr>
              <w:t>Diện tích</w:t>
            </w:r>
            <w:r>
              <w:rPr>
                <w:b/>
                <w:bCs/>
                <w:sz w:val="22"/>
                <w:szCs w:val="22"/>
              </w:rPr>
              <w:br/>
              <w:t>(ha)</w:t>
            </w:r>
          </w:p>
        </w:tc>
        <w:tc>
          <w:tcPr>
            <w:tcW w:w="1988" w:type="dxa"/>
            <w:gridSpan w:val="2"/>
            <w:tcBorders>
              <w:top w:val="single" w:sz="4" w:space="0" w:color="auto"/>
              <w:left w:val="nil"/>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rPr>
                <w:b/>
                <w:bCs/>
              </w:rPr>
            </w:pPr>
            <w:r>
              <w:rPr>
                <w:b/>
                <w:bCs/>
                <w:sz w:val="22"/>
                <w:szCs w:val="22"/>
              </w:rPr>
              <w:t>So sánh</w:t>
            </w:r>
          </w:p>
        </w:tc>
      </w:tr>
      <w:tr w:rsidR="008D6E6B" w:rsidTr="006258BD">
        <w:trPr>
          <w:trHeight w:val="115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D6E6B" w:rsidRDefault="008D6E6B" w:rsidP="006258BD">
            <w:pPr>
              <w:spacing w:line="264" w:lineRule="auto"/>
              <w:rPr>
                <w:b/>
                <w:bCs/>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8D6E6B" w:rsidRDefault="008D6E6B" w:rsidP="006258BD">
            <w:pPr>
              <w:spacing w:line="264" w:lineRule="auto"/>
              <w:rPr>
                <w:b/>
                <w:bCs/>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8D6E6B" w:rsidRDefault="008D6E6B" w:rsidP="006258BD">
            <w:pPr>
              <w:spacing w:line="264" w:lineRule="auto"/>
              <w:rPr>
                <w:b/>
                <w:bC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8D6E6B" w:rsidRDefault="008D6E6B" w:rsidP="006258BD">
            <w:pPr>
              <w:spacing w:line="264" w:lineRule="auto"/>
              <w:rPr>
                <w:b/>
                <w:bCs/>
              </w:rPr>
            </w:pPr>
          </w:p>
        </w:tc>
        <w:tc>
          <w:tcPr>
            <w:tcW w:w="1170" w:type="dxa"/>
            <w:vMerge/>
            <w:tcBorders>
              <w:top w:val="nil"/>
              <w:left w:val="single" w:sz="4" w:space="0" w:color="auto"/>
              <w:bottom w:val="single" w:sz="4" w:space="0" w:color="auto"/>
              <w:right w:val="single" w:sz="4" w:space="0" w:color="auto"/>
            </w:tcBorders>
            <w:vAlign w:val="center"/>
            <w:hideMark/>
          </w:tcPr>
          <w:p w:rsidR="008D6E6B" w:rsidRDefault="008D6E6B" w:rsidP="006258BD">
            <w:pPr>
              <w:spacing w:line="264" w:lineRule="auto"/>
              <w:rPr>
                <w:b/>
                <w:bCs/>
              </w:rPr>
            </w:pPr>
          </w:p>
        </w:tc>
        <w:tc>
          <w:tcPr>
            <w:tcW w:w="1080" w:type="dxa"/>
            <w:tcBorders>
              <w:top w:val="nil"/>
              <w:left w:val="nil"/>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rPr>
                <w:b/>
                <w:bCs/>
              </w:rPr>
            </w:pPr>
            <w:r>
              <w:rPr>
                <w:b/>
                <w:bCs/>
                <w:sz w:val="22"/>
                <w:szCs w:val="22"/>
              </w:rPr>
              <w:t>Tăng (+), giảm (-) ha</w:t>
            </w:r>
          </w:p>
        </w:tc>
        <w:tc>
          <w:tcPr>
            <w:tcW w:w="908" w:type="dxa"/>
            <w:tcBorders>
              <w:top w:val="nil"/>
              <w:left w:val="nil"/>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rPr>
                <w:b/>
                <w:bCs/>
              </w:rPr>
            </w:pPr>
            <w:r>
              <w:rPr>
                <w:b/>
                <w:bCs/>
                <w:sz w:val="22"/>
                <w:szCs w:val="22"/>
              </w:rPr>
              <w:t xml:space="preserve">Tỷ lệ </w:t>
            </w:r>
            <w:r>
              <w:rPr>
                <w:b/>
                <w:bCs/>
                <w:sz w:val="22"/>
                <w:szCs w:val="22"/>
              </w:rPr>
              <w:br/>
              <w:t>(%)</w:t>
            </w:r>
          </w:p>
        </w:tc>
      </w:tr>
      <w:tr w:rsidR="008D6E6B" w:rsidTr="006258BD">
        <w:trPr>
          <w:trHeight w:val="510"/>
        </w:trPr>
        <w:tc>
          <w:tcPr>
            <w:tcW w:w="720" w:type="dxa"/>
            <w:tcBorders>
              <w:top w:val="nil"/>
              <w:left w:val="single" w:sz="4" w:space="0" w:color="auto"/>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pPr>
            <w:r>
              <w:rPr>
                <w:sz w:val="22"/>
                <w:szCs w:val="22"/>
              </w:rPr>
              <w:t>(1)</w:t>
            </w:r>
          </w:p>
        </w:tc>
        <w:tc>
          <w:tcPr>
            <w:tcW w:w="3420" w:type="dxa"/>
            <w:tcBorders>
              <w:top w:val="nil"/>
              <w:left w:val="nil"/>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pPr>
            <w:r>
              <w:rPr>
                <w:sz w:val="22"/>
                <w:szCs w:val="22"/>
              </w:rPr>
              <w:t>(2)</w:t>
            </w:r>
          </w:p>
        </w:tc>
        <w:tc>
          <w:tcPr>
            <w:tcW w:w="982" w:type="dxa"/>
            <w:tcBorders>
              <w:top w:val="nil"/>
              <w:left w:val="nil"/>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pPr>
            <w:r>
              <w:rPr>
                <w:sz w:val="22"/>
                <w:szCs w:val="22"/>
              </w:rPr>
              <w:t>(3)</w:t>
            </w:r>
          </w:p>
        </w:tc>
        <w:tc>
          <w:tcPr>
            <w:tcW w:w="1170" w:type="dxa"/>
            <w:tcBorders>
              <w:top w:val="nil"/>
              <w:left w:val="nil"/>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pPr>
            <w:r>
              <w:rPr>
                <w:sz w:val="22"/>
                <w:szCs w:val="22"/>
              </w:rPr>
              <w:t>(4)</w:t>
            </w:r>
          </w:p>
        </w:tc>
        <w:tc>
          <w:tcPr>
            <w:tcW w:w="1170" w:type="dxa"/>
            <w:tcBorders>
              <w:top w:val="nil"/>
              <w:left w:val="nil"/>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pPr>
            <w:r>
              <w:rPr>
                <w:sz w:val="22"/>
                <w:szCs w:val="22"/>
              </w:rPr>
              <w:t>(5)</w:t>
            </w:r>
          </w:p>
        </w:tc>
        <w:tc>
          <w:tcPr>
            <w:tcW w:w="1080" w:type="dxa"/>
            <w:tcBorders>
              <w:top w:val="nil"/>
              <w:left w:val="nil"/>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pPr>
            <w:r>
              <w:rPr>
                <w:sz w:val="22"/>
                <w:szCs w:val="22"/>
              </w:rPr>
              <w:t>(6)=(5)-(4)</w:t>
            </w:r>
          </w:p>
        </w:tc>
        <w:tc>
          <w:tcPr>
            <w:tcW w:w="908" w:type="dxa"/>
            <w:tcBorders>
              <w:top w:val="nil"/>
              <w:left w:val="nil"/>
              <w:bottom w:val="single" w:sz="4" w:space="0" w:color="auto"/>
              <w:right w:val="single" w:sz="4" w:space="0" w:color="auto"/>
            </w:tcBorders>
            <w:shd w:val="clear" w:color="000000" w:fill="FFFFFF"/>
            <w:vAlign w:val="center"/>
            <w:hideMark/>
          </w:tcPr>
          <w:p w:rsidR="008D6E6B" w:rsidRDefault="008D6E6B" w:rsidP="006258BD">
            <w:pPr>
              <w:spacing w:line="264" w:lineRule="auto"/>
              <w:jc w:val="center"/>
            </w:pPr>
            <w:r>
              <w:rPr>
                <w:sz w:val="22"/>
                <w:szCs w:val="22"/>
              </w:rPr>
              <w:t>(7)=(5)/(4)*100%</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rPr>
                <w:b/>
                <w:bCs/>
              </w:rPr>
            </w:pPr>
            <w:r>
              <w:rPr>
                <w:b/>
                <w:bCs/>
                <w:sz w:val="22"/>
                <w:szCs w:val="22"/>
              </w:rPr>
              <w:t>1</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rPr>
                <w:b/>
                <w:bCs/>
              </w:rPr>
            </w:pPr>
            <w:r>
              <w:rPr>
                <w:b/>
                <w:bCs/>
                <w:sz w:val="22"/>
                <w:szCs w:val="22"/>
              </w:rPr>
              <w:t xml:space="preserve"> Đất nông nghiệp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NNP</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14.743,12</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15.762,64</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1.019,52</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106,92</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Trong đố: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r>
      <w:tr w:rsidR="008D6E6B" w:rsidTr="006258BD">
        <w:trPr>
          <w:trHeight w:val="3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1,1</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trồng lúa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LUA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i/>
                <w:iCs/>
              </w:rPr>
            </w:pPr>
            <w:r>
              <w:rPr>
                <w:i/>
                <w:iCs/>
                <w:sz w:val="22"/>
                <w:szCs w:val="22"/>
              </w:rPr>
              <w:t>3.367,39</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3.898,93</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531,54</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115,78</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Trong đó: Đất chuyên trồng lúa nước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LUC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i/>
                <w:iCs/>
              </w:rPr>
            </w:pPr>
            <w:r>
              <w:rPr>
                <w:i/>
                <w:iCs/>
                <w:sz w:val="22"/>
                <w:szCs w:val="22"/>
              </w:rPr>
              <w:t>1.879,37</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1.914,41</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35,04</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101,86</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trồng lúa nước còn lại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LUK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1.488,02</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1.984,52</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496,50</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133,37</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1.2</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trồng cây hàng năm khác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HNK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1.585,49</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2.268,86</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683,37</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143,10</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1.3</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trồng cây lâu năm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CLN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1.963,90</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2.030,31</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66,41</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103,38</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1.4</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rừng phòng hộ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RPH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4.883,07</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4.685,82</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-197,25</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95,96</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1.5</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rừng đặc dụng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RDD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1.6</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rừng sản xuất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RSX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1.401,81</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1.913,02</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511,21</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136,47</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rPr>
                <w:i/>
                <w:iCs/>
              </w:rPr>
            </w:pPr>
            <w:r>
              <w:rPr>
                <w:i/>
                <w:iCs/>
                <w:sz w:val="22"/>
                <w:szCs w:val="22"/>
              </w:rPr>
              <w:t xml:space="preserve"> Trong đó: đất có rừng sản xuất là rừng tụ nhiên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RSN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1.7</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nuôi trồng thuỷ sản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NTS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1.168,26</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846,87</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-321,39</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72,49</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1.8</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làm muối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LMU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1.9</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nông nghiệp khác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NKH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373,20</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118,83</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-254,38</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31,84</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rPr>
                <w:b/>
                <w:bCs/>
              </w:rPr>
            </w:pPr>
            <w:r>
              <w:rPr>
                <w:b/>
                <w:bCs/>
                <w:sz w:val="22"/>
                <w:szCs w:val="22"/>
              </w:rPr>
              <w:t>2</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rPr>
                <w:b/>
                <w:bCs/>
              </w:rPr>
            </w:pPr>
            <w:r>
              <w:rPr>
                <w:b/>
                <w:bCs/>
                <w:sz w:val="22"/>
                <w:szCs w:val="22"/>
              </w:rPr>
              <w:t>Đất phi nông nghiệp</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PNN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6.700,98</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5.469,96</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-1.231,02</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81,63</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Trong đó:</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2.1</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quốc phòng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CQP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97,65</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54,32</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-43,34</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55,62</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2.2</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an ninh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CAN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2,86</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0,94</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-1,92</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32,73</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2.3</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khu công nghiệp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SKK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100,00</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25,23</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-74,77</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25,23</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2,4</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cụm công nghiệp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SKN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23,24</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8,77</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-14,47</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37,74</w:t>
            </w:r>
          </w:p>
        </w:tc>
      </w:tr>
      <w:tr w:rsidR="008D6E6B" w:rsidTr="006258BD">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2,5</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thương mại, dịch vụ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TMD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301,11</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125,98</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-175,13</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41,84</w:t>
            </w:r>
          </w:p>
        </w:tc>
      </w:tr>
      <w:tr w:rsidR="008D6E6B" w:rsidTr="006258BD">
        <w:trPr>
          <w:trHeight w:val="5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2,6</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cơ sở sản xuất phi nông nghiệp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SKC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272,15</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103,2</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-168,95</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37,92</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2,7</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sử dụng cho hoạt động khoáng sản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SKS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34,22</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2,38</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-31,84</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6,95</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2,8</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sản xuất vật liệu xây dựng, làm đồ gốm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SKX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49,26</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11,82</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-37,44</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23,99</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2.9</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phát triển hạ tầng cấp quốc gia, cấp tỉnh, cấp huyện, cấp xã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DHT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2.600,13</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2.277,73</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-322,40</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87,60</w:t>
            </w:r>
          </w:p>
        </w:tc>
      </w:tr>
      <w:tr w:rsidR="008D6E6B" w:rsidTr="00E57C53">
        <w:trPr>
          <w:trHeight w:val="31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lastRenderedPageBreak/>
              <w:t> </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8D6E6B" w:rsidRDefault="008D6E6B" w:rsidP="006258BD">
            <w:pPr>
              <w:spacing w:line="264" w:lineRule="auto"/>
              <w:rPr>
                <w:i/>
                <w:iCs/>
              </w:rPr>
            </w:pPr>
            <w:r>
              <w:rPr>
                <w:i/>
                <w:iCs/>
                <w:sz w:val="22"/>
                <w:szCs w:val="22"/>
              </w:rPr>
              <w:t xml:space="preserve"> Trong đó: </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908" w:type="dxa"/>
            <w:tcBorders>
              <w:top w:val="single" w:sz="4" w:space="0" w:color="auto"/>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giao thông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DGT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1.500,52</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1.400,42</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-100,10</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93,33</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thủy lợi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DTL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373,20</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311,16</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-62,04</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83,38</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xây dựng cơ sở văn hóa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DVH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9,30</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4,76</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-4,54</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51,21</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xây dựng cơ sở y tế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DYT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7,21</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5,93</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-1,28</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82,27</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xây dựng cơ sở giáo dục và đào tạo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DGD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69,31</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65,46</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-3,85</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94,44</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xây dựng cơ sở thể dục thể thao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DTT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48,30</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42,84</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-5,46</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88,70</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công trình năng lượng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DNL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2,45</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1,80</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-0,65</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73,27</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công trình bưu chính, viến thông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DBV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3,11</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0,82</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-2,29</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26,23</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xây dựng kho dự trữ quốc gia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DKG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có di tích lịch sử - văn hóa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DDT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23,22</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15,17</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-8,05</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65,33</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bãi thải, xử lý chất thải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DRA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59,99</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4,08</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-55,91</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6,80</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cơ sở tôn giáo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TON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48,82</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11,21</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-37,61</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22,95</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làm nghĩa trang, nhà tang lễ, nhà hỏa táng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NTD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445,44</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403,34</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-42,10</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90,55</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xây dựng cơ sơ khoa học công nghệ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DKH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3,52</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3,52</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xây dựng cơ sơ dịch vụ xã hội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DXH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6E6B" w:rsidRDefault="008D6E6B" w:rsidP="006258BD">
            <w:pPr>
              <w:spacing w:line="264" w:lineRule="auto"/>
              <w:jc w:val="center"/>
            </w:pPr>
            <w:r>
              <w:rPr>
                <w:sz w:val="22"/>
                <w:szCs w:val="22"/>
              </w:rPr>
              <w:t xml:space="preserve"> -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chợ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DCH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9,26</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7,22</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-2,04</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78,02</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2,10</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danh lam thắng cảnh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DDL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2,11</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sinh hoạt cộng đồng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DSH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27,76</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25,95</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-1,81</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93,50</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2,12</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khu vui chơi, giải trí công cộng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DKV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105,00</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7,83</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-97,17</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7,45</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2.13</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ở tại nông thôn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ONT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811,77</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719,78</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-91,99</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88,67</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2.14</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ở tại đô thị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ODT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258,57</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145,18</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-113,39</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56,15</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2.15</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xây dựng trụ sở cơ quan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TSC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26,52</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14,28</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-12,24</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53,84</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2.16</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xây dựng trụ sở của tổ chức sự nghiệp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DTS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1,35</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1,27</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-0,08</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94,08</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2.17</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xây dựng cơ sở ngoại giao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DNG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 </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2,18</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tin ngưỡng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TIN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46,48</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40,22</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-6,26</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86,53</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2,19</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sông, ngòi, kênh, rạch, suối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SON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1.479,82</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1.381,64</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-98,18</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93,37</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2,2</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có mặt nước chuyên dùng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MNC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457,65</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515,49</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57,84</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112,64</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2,21</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pPr>
            <w:r>
              <w:rPr>
                <w:sz w:val="22"/>
                <w:szCs w:val="22"/>
              </w:rPr>
              <w:t xml:space="preserve"> Đất phi nông nghiệp khác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pPr>
            <w:r>
              <w:rPr>
                <w:sz w:val="22"/>
                <w:szCs w:val="22"/>
              </w:rPr>
              <w:t xml:space="preserve"> PNK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color w:val="000000"/>
              </w:rPr>
            </w:pPr>
            <w:r>
              <w:rPr>
                <w:color w:val="000000"/>
                <w:sz w:val="22"/>
                <w:szCs w:val="22"/>
              </w:rPr>
              <w:t>5,43</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7,96</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2,53</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pPr>
            <w:r>
              <w:rPr>
                <w:sz w:val="22"/>
                <w:szCs w:val="22"/>
              </w:rPr>
              <w:t>146,51</w:t>
            </w:r>
          </w:p>
        </w:tc>
      </w:tr>
      <w:tr w:rsidR="008D6E6B" w:rsidTr="006258BD">
        <w:trPr>
          <w:trHeight w:val="31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6E6B" w:rsidRDefault="008D6E6B" w:rsidP="006258BD">
            <w:pPr>
              <w:spacing w:line="264" w:lineRule="auto"/>
              <w:rPr>
                <w:b/>
                <w:bCs/>
              </w:rPr>
            </w:pPr>
            <w:r>
              <w:rPr>
                <w:b/>
                <w:bCs/>
                <w:sz w:val="22"/>
                <w:szCs w:val="22"/>
              </w:rPr>
              <w:t xml:space="preserve">          3 </w:t>
            </w:r>
          </w:p>
        </w:tc>
        <w:tc>
          <w:tcPr>
            <w:tcW w:w="3420"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rPr>
                <w:b/>
                <w:bCs/>
              </w:rPr>
            </w:pPr>
            <w:r>
              <w:rPr>
                <w:b/>
                <w:bCs/>
                <w:sz w:val="22"/>
                <w:szCs w:val="22"/>
              </w:rPr>
              <w:t xml:space="preserve"> Đất chưa sử dụng </w:t>
            </w:r>
          </w:p>
        </w:tc>
        <w:tc>
          <w:tcPr>
            <w:tcW w:w="982" w:type="dxa"/>
            <w:tcBorders>
              <w:top w:val="nil"/>
              <w:left w:val="nil"/>
              <w:bottom w:val="single" w:sz="4" w:space="0" w:color="auto"/>
              <w:right w:val="single" w:sz="4" w:space="0" w:color="auto"/>
            </w:tcBorders>
            <w:shd w:val="clear" w:color="auto" w:fill="auto"/>
            <w:vAlign w:val="center"/>
            <w:hideMark/>
          </w:tcPr>
          <w:p w:rsidR="008D6E6B" w:rsidRDefault="008D6E6B" w:rsidP="006258BD">
            <w:pPr>
              <w:spacing w:line="264" w:lineRule="auto"/>
              <w:jc w:val="center"/>
              <w:rPr>
                <w:b/>
                <w:bCs/>
              </w:rPr>
            </w:pPr>
            <w:r>
              <w:rPr>
                <w:b/>
                <w:bCs/>
                <w:sz w:val="22"/>
                <w:szCs w:val="22"/>
              </w:rPr>
              <w:t xml:space="preserve"> CSD </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color w:val="000000"/>
              </w:rPr>
            </w:pPr>
            <w:r>
              <w:rPr>
                <w:b/>
                <w:bCs/>
                <w:color w:val="000000"/>
                <w:sz w:val="22"/>
                <w:szCs w:val="22"/>
              </w:rPr>
              <w:t>801,74</w:t>
            </w:r>
          </w:p>
        </w:tc>
        <w:tc>
          <w:tcPr>
            <w:tcW w:w="117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1.018,49</w:t>
            </w:r>
          </w:p>
        </w:tc>
        <w:tc>
          <w:tcPr>
            <w:tcW w:w="1080"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216,76</w:t>
            </w:r>
          </w:p>
        </w:tc>
        <w:tc>
          <w:tcPr>
            <w:tcW w:w="908" w:type="dxa"/>
            <w:tcBorders>
              <w:top w:val="nil"/>
              <w:left w:val="nil"/>
              <w:bottom w:val="single" w:sz="4" w:space="0" w:color="auto"/>
              <w:right w:val="single" w:sz="4" w:space="0" w:color="auto"/>
            </w:tcBorders>
            <w:shd w:val="clear" w:color="000000" w:fill="FFFFFF"/>
            <w:noWrap/>
            <w:vAlign w:val="center"/>
            <w:hideMark/>
          </w:tcPr>
          <w:p w:rsidR="008D6E6B" w:rsidRDefault="008D6E6B" w:rsidP="006258BD">
            <w:pPr>
              <w:spacing w:line="264" w:lineRule="auto"/>
              <w:jc w:val="right"/>
              <w:rPr>
                <w:b/>
                <w:bCs/>
              </w:rPr>
            </w:pPr>
            <w:r>
              <w:rPr>
                <w:b/>
                <w:bCs/>
                <w:sz w:val="22"/>
                <w:szCs w:val="22"/>
              </w:rPr>
              <w:t>127,04</w:t>
            </w:r>
          </w:p>
        </w:tc>
      </w:tr>
    </w:tbl>
    <w:p w:rsidR="0060504B" w:rsidRPr="0060504B" w:rsidRDefault="0060504B" w:rsidP="0012207B">
      <w:pPr>
        <w:spacing w:line="288" w:lineRule="auto"/>
        <w:jc w:val="both"/>
        <w:rPr>
          <w:b/>
          <w:spacing w:val="-6"/>
          <w:sz w:val="14"/>
          <w:szCs w:val="28"/>
        </w:rPr>
      </w:pPr>
    </w:p>
    <w:p w:rsidR="0042287E" w:rsidRPr="00053884" w:rsidRDefault="0042287E" w:rsidP="0012207B">
      <w:pPr>
        <w:spacing w:line="288" w:lineRule="auto"/>
        <w:jc w:val="both"/>
        <w:rPr>
          <w:b/>
          <w:spacing w:val="-6"/>
          <w:sz w:val="28"/>
          <w:szCs w:val="28"/>
        </w:rPr>
      </w:pPr>
      <w:r w:rsidRPr="00053884">
        <w:rPr>
          <w:b/>
          <w:spacing w:val="-6"/>
          <w:sz w:val="28"/>
          <w:szCs w:val="28"/>
        </w:rPr>
        <w:t>1.3. Đánh giá nguyên nhân tồn tại trong việc thực hiện quy hoạch sử dụng đất</w:t>
      </w:r>
      <w:bookmarkEnd w:id="10"/>
      <w:bookmarkEnd w:id="11"/>
    </w:p>
    <w:p w:rsidR="0042287E" w:rsidRPr="00053884" w:rsidRDefault="0042287E" w:rsidP="0012207B">
      <w:pPr>
        <w:spacing w:line="288" w:lineRule="auto"/>
        <w:ind w:firstLine="709"/>
        <w:jc w:val="both"/>
        <w:rPr>
          <w:sz w:val="28"/>
          <w:szCs w:val="28"/>
        </w:rPr>
      </w:pPr>
      <w:r w:rsidRPr="00053884">
        <w:rPr>
          <w:sz w:val="28"/>
          <w:szCs w:val="28"/>
        </w:rPr>
        <w:t>- Quy hoạch sử dụng đất đến năm 2020 cơ bản được thực thi, nhiều chỉ tiêu đề ra vượt kế hoạch so với được duyệt, cụ thể:</w:t>
      </w:r>
    </w:p>
    <w:p w:rsidR="00A2323B" w:rsidRPr="00053884" w:rsidRDefault="00A2323B" w:rsidP="0012207B">
      <w:pPr>
        <w:widowControl w:val="0"/>
        <w:spacing w:line="288" w:lineRule="auto"/>
        <w:ind w:firstLine="709"/>
        <w:jc w:val="both"/>
        <w:rPr>
          <w:sz w:val="28"/>
          <w:szCs w:val="28"/>
          <w:lang w:val="nl-NL"/>
        </w:rPr>
      </w:pPr>
      <w:r w:rsidRPr="00053884">
        <w:rPr>
          <w:sz w:val="28"/>
          <w:szCs w:val="28"/>
          <w:lang w:val="nl-NL"/>
        </w:rPr>
        <w:t xml:space="preserve">- Theo quy hoạch được duyệt thì diện tích đất nông nghiệp đến hết năm 2020 sau khi thực hiện chỉ còn </w:t>
      </w:r>
      <w:r w:rsidR="00845A45">
        <w:rPr>
          <w:sz w:val="28"/>
          <w:szCs w:val="28"/>
          <w:lang w:val="nl-NL"/>
        </w:rPr>
        <w:t>14.743,12</w:t>
      </w:r>
      <w:r w:rsidRPr="00053884">
        <w:rPr>
          <w:sz w:val="28"/>
          <w:szCs w:val="28"/>
          <w:lang w:val="nl-NL"/>
        </w:rPr>
        <w:t xml:space="preserve"> ha, nhưng đến hết năm 2020 vẫn còn </w:t>
      </w:r>
      <w:r w:rsidR="00845A45">
        <w:rPr>
          <w:sz w:val="28"/>
          <w:szCs w:val="28"/>
          <w:lang w:val="nl-NL"/>
        </w:rPr>
        <w:t>15.762,64</w:t>
      </w:r>
      <w:r w:rsidRPr="00053884">
        <w:rPr>
          <w:sz w:val="28"/>
          <w:szCs w:val="28"/>
          <w:lang w:val="nl-NL"/>
        </w:rPr>
        <w:t xml:space="preserve">ha, vậy có </w:t>
      </w:r>
      <w:r w:rsidR="00845A45">
        <w:rPr>
          <w:sz w:val="28"/>
          <w:szCs w:val="28"/>
          <w:lang w:val="nl-NL"/>
        </w:rPr>
        <w:t>1.019,52</w:t>
      </w:r>
      <w:r w:rsidRPr="00053884">
        <w:rPr>
          <w:sz w:val="28"/>
          <w:szCs w:val="28"/>
          <w:lang w:val="nl-NL"/>
        </w:rPr>
        <w:t xml:space="preserve"> ha chưa chuyển sang nhóm đất phi nông nghiệp theo quy hoạch. </w:t>
      </w:r>
    </w:p>
    <w:p w:rsidR="0042287E" w:rsidRPr="00053884" w:rsidRDefault="0042287E" w:rsidP="0012207B">
      <w:pPr>
        <w:spacing w:line="288" w:lineRule="auto"/>
        <w:ind w:firstLine="709"/>
        <w:jc w:val="both"/>
        <w:rPr>
          <w:sz w:val="28"/>
          <w:szCs w:val="28"/>
          <w:lang w:val="nl-NL"/>
        </w:rPr>
      </w:pPr>
      <w:r w:rsidRPr="00053884">
        <w:rPr>
          <w:sz w:val="28"/>
          <w:szCs w:val="28"/>
          <w:lang w:val="nl-NL"/>
        </w:rPr>
        <w:lastRenderedPageBreak/>
        <w:t xml:space="preserve">- Các chỉ tiêu đất phi nông nghiệp hầu hết thực hiện thấp hơn chỉ tiêu của kế hoạch được duyệt, như đất quốc phòng, đất an ninh, </w:t>
      </w:r>
      <w:r w:rsidR="00845A45">
        <w:rPr>
          <w:sz w:val="28"/>
          <w:szCs w:val="28"/>
          <w:lang w:val="nl-NL"/>
        </w:rPr>
        <w:t xml:space="preserve">đất khu công nghiệp, </w:t>
      </w:r>
      <w:r w:rsidRPr="00053884">
        <w:rPr>
          <w:sz w:val="28"/>
          <w:szCs w:val="28"/>
          <w:lang w:val="nl-NL"/>
        </w:rPr>
        <w:t>đất sản x</w:t>
      </w:r>
      <w:r w:rsidR="00845A45">
        <w:rPr>
          <w:sz w:val="28"/>
          <w:szCs w:val="28"/>
          <w:lang w:val="nl-NL"/>
        </w:rPr>
        <w:t>uất kinh doanh phi nông nghiệp,</w:t>
      </w:r>
      <w:r w:rsidRPr="00053884">
        <w:rPr>
          <w:sz w:val="28"/>
          <w:szCs w:val="28"/>
          <w:lang w:val="nl-NL"/>
        </w:rPr>
        <w:t xml:space="preserve"> đất bãi thải, xử lý chất thải, đất xây dựng trụ sở cơ quan, đất khu vui chơi giải trí công cộng... Số loại đất đạt và vượt chỉ tiêu so với kế hoạch ít.</w:t>
      </w:r>
    </w:p>
    <w:p w:rsidR="0042287E" w:rsidRPr="00053884" w:rsidRDefault="0042287E" w:rsidP="0012207B">
      <w:pPr>
        <w:spacing w:line="288" w:lineRule="auto"/>
        <w:ind w:firstLine="709"/>
        <w:jc w:val="both"/>
        <w:rPr>
          <w:sz w:val="28"/>
          <w:szCs w:val="28"/>
          <w:lang w:val="nl-NL"/>
        </w:rPr>
      </w:pPr>
      <w:r w:rsidRPr="00053884">
        <w:rPr>
          <w:sz w:val="28"/>
          <w:szCs w:val="28"/>
          <w:lang w:val="nl-NL"/>
        </w:rPr>
        <w:t>- Quy hoạch sử dụng đất của huyện được lập cho 10 năm chỉ phản ánh được nhu cầu sử dụng đất của các ngành, lĩnh vực và của các xã trong 10 năm quy hoạch mà không đảm bảo được tính khả thi của các dự án đăng ký thực hiện do không thể chủ động nắm bắt được khả năng về vốn của chủ đầu tư, đặc biệt là những dự án có nguồn vốn đầu tư ngoài ngân sách Nhà nước; dẫn đến tính khả thi của phương án kế hoạch sử dụng đất chưa cao. Nhiều công trình, dự án đăng ký thực hiện nhưng do không có vốn hoặc chậm làm thủ tục nên phải chuyển sang thực hiện năm sau.</w:t>
      </w:r>
    </w:p>
    <w:p w:rsidR="0042287E" w:rsidRPr="00053884" w:rsidRDefault="0042287E" w:rsidP="0012207B">
      <w:pPr>
        <w:spacing w:line="288" w:lineRule="auto"/>
        <w:ind w:firstLine="709"/>
        <w:jc w:val="both"/>
        <w:rPr>
          <w:sz w:val="28"/>
          <w:szCs w:val="28"/>
          <w:lang w:val="nl-NL"/>
        </w:rPr>
      </w:pPr>
      <w:r w:rsidRPr="00053884">
        <w:rPr>
          <w:sz w:val="28"/>
          <w:szCs w:val="28"/>
          <w:lang w:val="nl-NL"/>
        </w:rPr>
        <w:t xml:space="preserve">- </w:t>
      </w:r>
      <w:r w:rsidRPr="00053884">
        <w:rPr>
          <w:spacing w:val="-4"/>
          <w:sz w:val="28"/>
          <w:szCs w:val="28"/>
          <w:lang w:val="nl-NL"/>
        </w:rPr>
        <w:t>Chính sách đầu tư, chính sách bồi thường, hỗ trợ, tái định cư khi Nhà nước thu hồi đất vẫn còn những tồn tại nhất định, dẫn tới thời gian triển khai các dự án phải kéo dài</w:t>
      </w:r>
      <w:r w:rsidRPr="00053884">
        <w:rPr>
          <w:sz w:val="28"/>
          <w:szCs w:val="28"/>
          <w:lang w:val="nl-NL"/>
        </w:rPr>
        <w:t>.</w:t>
      </w:r>
    </w:p>
    <w:p w:rsidR="0042287E" w:rsidRPr="00053884" w:rsidRDefault="0042287E" w:rsidP="0012207B">
      <w:pPr>
        <w:spacing w:line="288" w:lineRule="auto"/>
        <w:ind w:firstLine="709"/>
        <w:jc w:val="both"/>
        <w:rPr>
          <w:sz w:val="28"/>
          <w:szCs w:val="28"/>
          <w:lang w:val="nl-NL"/>
        </w:rPr>
      </w:pPr>
      <w:r w:rsidRPr="00053884">
        <w:rPr>
          <w:sz w:val="28"/>
          <w:szCs w:val="28"/>
          <w:lang w:val="nl-NL"/>
        </w:rPr>
        <w:t>- Điều kiện phát triển kinh tế - xã hội những năm qua gặp nhiều khó khăn đã tác động lớn đến việc thực hiện kế hoạch và thu hút đầu tư trên địa bàn.</w:t>
      </w:r>
    </w:p>
    <w:p w:rsidR="0042287E" w:rsidRPr="00053884" w:rsidRDefault="0042287E" w:rsidP="0012207B">
      <w:pPr>
        <w:spacing w:line="288" w:lineRule="auto"/>
        <w:ind w:firstLine="709"/>
        <w:jc w:val="both"/>
        <w:rPr>
          <w:sz w:val="28"/>
          <w:szCs w:val="28"/>
          <w:lang w:val="nl-NL"/>
        </w:rPr>
      </w:pPr>
      <w:r w:rsidRPr="00053884">
        <w:rPr>
          <w:sz w:val="28"/>
          <w:szCs w:val="28"/>
          <w:lang w:val="nl-NL"/>
        </w:rPr>
        <w:t xml:space="preserve">- </w:t>
      </w:r>
      <w:r w:rsidRPr="00053884">
        <w:rPr>
          <w:spacing w:val="-4"/>
          <w:sz w:val="28"/>
          <w:szCs w:val="28"/>
          <w:lang w:val="nl-NL"/>
        </w:rPr>
        <w:t>Chính sách đầu tư, chính sách bồi thường, hỗ trợ, tái định cư khi Nhà nước thu hồi đất vẫn còn những tồn tại nhất định, dẫn tới thời gian triển khai các dự án phải kéo dài</w:t>
      </w:r>
      <w:r w:rsidRPr="00053884">
        <w:rPr>
          <w:sz w:val="28"/>
          <w:szCs w:val="28"/>
          <w:lang w:val="nl-NL"/>
        </w:rPr>
        <w:t>.</w:t>
      </w:r>
    </w:p>
    <w:p w:rsidR="0042287E" w:rsidRPr="00053884" w:rsidRDefault="0042287E" w:rsidP="0012207B">
      <w:pPr>
        <w:spacing w:line="288" w:lineRule="auto"/>
        <w:ind w:firstLine="709"/>
        <w:jc w:val="both"/>
        <w:rPr>
          <w:sz w:val="28"/>
          <w:szCs w:val="28"/>
          <w:lang w:val="nl-NL"/>
        </w:rPr>
      </w:pPr>
      <w:r w:rsidRPr="00053884">
        <w:rPr>
          <w:sz w:val="28"/>
          <w:szCs w:val="28"/>
          <w:lang w:val="nl-NL"/>
        </w:rPr>
        <w:t>- Công tác dự báo nhu cầu và xác định danh mục các công trình, dự án đầu tư đưa vào quy hoạch, kế hoạch, nhất là các dự án sử dụng vào mục đích kinh doanh, thương mại thường không thể chính xác và luôn có sự thay đổi theo nhu cầu thị trường nên kế hoạch sử dụng đất phải điều chỉnh liên tục làm kéo dài thời gian lập và hoàn chỉnh hồ sơ.</w:t>
      </w:r>
    </w:p>
    <w:p w:rsidR="0042287E" w:rsidRPr="00053884" w:rsidRDefault="0042287E" w:rsidP="0012207B">
      <w:pPr>
        <w:widowControl w:val="0"/>
        <w:spacing w:line="288" w:lineRule="auto"/>
        <w:ind w:firstLine="709"/>
        <w:jc w:val="both"/>
        <w:rPr>
          <w:sz w:val="28"/>
          <w:szCs w:val="28"/>
          <w:lang w:val="nl-NL"/>
        </w:rPr>
      </w:pPr>
      <w:r w:rsidRPr="00053884">
        <w:rPr>
          <w:sz w:val="28"/>
          <w:szCs w:val="28"/>
          <w:lang w:val="nl-NL"/>
        </w:rPr>
        <w:t>- Các văn bản hướng dẫn và sự phối hợp của các ngành trong việc tổ chức thực hiện chính sách đất đai và cơ chế đầu tư chưa đồng bộ một cách hiệu quả. Việc soạn thảo các văn bản dưới luật đang thực hiện, giá đất thị trường biến động ảnh hưởng phần nào đến tiến độ thực thi của các dự án.</w:t>
      </w:r>
    </w:p>
    <w:p w:rsidR="0042287E" w:rsidRPr="00053884" w:rsidRDefault="0042287E" w:rsidP="0012207B">
      <w:pPr>
        <w:widowControl w:val="0"/>
        <w:spacing w:line="288" w:lineRule="auto"/>
        <w:ind w:firstLine="709"/>
        <w:jc w:val="both"/>
        <w:rPr>
          <w:sz w:val="28"/>
          <w:szCs w:val="28"/>
          <w:lang w:val="nl-NL"/>
        </w:rPr>
      </w:pPr>
      <w:r w:rsidRPr="00053884">
        <w:rPr>
          <w:sz w:val="28"/>
          <w:szCs w:val="28"/>
          <w:lang w:val="nl-NL"/>
        </w:rPr>
        <w:t>- Các công cụ hỗ trợ cho quá trình đầu tư như: Tiến độ cấp giấy chứng nhận quyền sử dụng đất, các hoạt động cung cấp thông tin, tư vấn, giao dịch, đăng ký, định giá bất động sản,... còn có một số hạn chế nhất định.</w:t>
      </w:r>
    </w:p>
    <w:p w:rsidR="0042287E" w:rsidRPr="00053884" w:rsidRDefault="0042287E" w:rsidP="0012207B">
      <w:pPr>
        <w:spacing w:line="288" w:lineRule="auto"/>
        <w:rPr>
          <w:b/>
          <w:bCs/>
          <w:sz w:val="28"/>
          <w:szCs w:val="28"/>
        </w:rPr>
      </w:pPr>
      <w:r w:rsidRPr="00053884">
        <w:rPr>
          <w:b/>
          <w:bCs/>
          <w:sz w:val="28"/>
          <w:szCs w:val="28"/>
        </w:rPr>
        <w:t xml:space="preserve">2. Nội dung phương án quy hoạch sử dụng đất </w:t>
      </w:r>
      <w:r w:rsidR="00E2545F">
        <w:rPr>
          <w:b/>
          <w:bCs/>
          <w:sz w:val="28"/>
          <w:szCs w:val="28"/>
          <w:lang w:val="en-US"/>
        </w:rPr>
        <w:t>giai đoạn</w:t>
      </w:r>
      <w:r w:rsidRPr="00053884">
        <w:rPr>
          <w:b/>
          <w:bCs/>
          <w:sz w:val="28"/>
          <w:szCs w:val="28"/>
        </w:rPr>
        <w:t xml:space="preserve"> 2021-2030 </w:t>
      </w:r>
    </w:p>
    <w:p w:rsidR="0042287E" w:rsidRDefault="0042287E" w:rsidP="0012207B">
      <w:pPr>
        <w:spacing w:line="288" w:lineRule="auto"/>
        <w:rPr>
          <w:b/>
          <w:sz w:val="28"/>
          <w:szCs w:val="28"/>
        </w:rPr>
      </w:pPr>
      <w:r w:rsidRPr="00053884">
        <w:rPr>
          <w:b/>
          <w:sz w:val="28"/>
          <w:szCs w:val="28"/>
        </w:rPr>
        <w:t xml:space="preserve">2.1. Diện tích, cơ cấu các loại đất </w:t>
      </w:r>
    </w:p>
    <w:p w:rsidR="0060504B" w:rsidRDefault="0060504B" w:rsidP="0012207B">
      <w:pPr>
        <w:spacing w:line="288" w:lineRule="auto"/>
        <w:rPr>
          <w:b/>
          <w:sz w:val="28"/>
          <w:szCs w:val="28"/>
        </w:rPr>
      </w:pPr>
    </w:p>
    <w:tbl>
      <w:tblPr>
        <w:tblW w:w="9720" w:type="dxa"/>
        <w:tblInd w:w="-522" w:type="dxa"/>
        <w:tblLook w:val="04A0"/>
      </w:tblPr>
      <w:tblGrid>
        <w:gridCol w:w="601"/>
        <w:gridCol w:w="3269"/>
        <w:gridCol w:w="780"/>
        <w:gridCol w:w="1100"/>
        <w:gridCol w:w="910"/>
        <w:gridCol w:w="1100"/>
        <w:gridCol w:w="880"/>
        <w:gridCol w:w="1080"/>
      </w:tblGrid>
      <w:tr w:rsidR="003640D4" w:rsidRPr="003640D4" w:rsidTr="003640D4">
        <w:trPr>
          <w:trHeight w:val="900"/>
        </w:trPr>
        <w:tc>
          <w:tcPr>
            <w:tcW w:w="6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40D4" w:rsidRPr="003640D4" w:rsidRDefault="003640D4" w:rsidP="003640D4">
            <w:pPr>
              <w:jc w:val="center"/>
              <w:rPr>
                <w:b/>
                <w:bCs/>
                <w:lang w:val="en-US" w:eastAsia="en-US"/>
              </w:rPr>
            </w:pPr>
            <w:r w:rsidRPr="003640D4">
              <w:rPr>
                <w:b/>
                <w:bCs/>
                <w:sz w:val="22"/>
                <w:szCs w:val="22"/>
                <w:lang w:val="en-US" w:eastAsia="en-US"/>
              </w:rPr>
              <w:lastRenderedPageBreak/>
              <w:t>TT</w:t>
            </w:r>
          </w:p>
        </w:tc>
        <w:tc>
          <w:tcPr>
            <w:tcW w:w="326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40D4" w:rsidRPr="003640D4" w:rsidRDefault="003640D4" w:rsidP="003640D4">
            <w:pPr>
              <w:jc w:val="center"/>
              <w:rPr>
                <w:b/>
                <w:bCs/>
                <w:lang w:val="en-US" w:eastAsia="en-US"/>
              </w:rPr>
            </w:pPr>
            <w:r w:rsidRPr="003640D4">
              <w:rPr>
                <w:b/>
                <w:bCs/>
                <w:sz w:val="22"/>
                <w:szCs w:val="22"/>
                <w:lang w:val="en-US" w:eastAsia="en-US"/>
              </w:rPr>
              <w:t>Chỉ tiêu sử dụng đất</w:t>
            </w:r>
          </w:p>
        </w:tc>
        <w:tc>
          <w:tcPr>
            <w:tcW w:w="7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40D4" w:rsidRPr="003640D4" w:rsidRDefault="003640D4" w:rsidP="003640D4">
            <w:pPr>
              <w:jc w:val="center"/>
              <w:rPr>
                <w:b/>
                <w:bCs/>
                <w:lang w:val="en-US" w:eastAsia="en-US"/>
              </w:rPr>
            </w:pPr>
            <w:r w:rsidRPr="003640D4">
              <w:rPr>
                <w:b/>
                <w:bCs/>
                <w:sz w:val="22"/>
                <w:szCs w:val="22"/>
                <w:lang w:val="en-US" w:eastAsia="en-US"/>
              </w:rPr>
              <w:t>Mã loại đất</w:t>
            </w:r>
          </w:p>
        </w:tc>
        <w:tc>
          <w:tcPr>
            <w:tcW w:w="2010" w:type="dxa"/>
            <w:gridSpan w:val="2"/>
            <w:tcBorders>
              <w:top w:val="single" w:sz="4" w:space="0" w:color="auto"/>
              <w:left w:val="nil"/>
              <w:bottom w:val="single" w:sz="4" w:space="0" w:color="auto"/>
              <w:right w:val="single" w:sz="4" w:space="0" w:color="000000"/>
            </w:tcBorders>
            <w:shd w:val="clear" w:color="000000" w:fill="FFFFFF"/>
            <w:vAlign w:val="center"/>
            <w:hideMark/>
          </w:tcPr>
          <w:p w:rsidR="003640D4" w:rsidRPr="003640D4" w:rsidRDefault="003640D4" w:rsidP="003640D4">
            <w:pPr>
              <w:jc w:val="center"/>
              <w:rPr>
                <w:b/>
                <w:bCs/>
                <w:lang w:val="en-US" w:eastAsia="en-US"/>
              </w:rPr>
            </w:pPr>
            <w:r w:rsidRPr="003640D4">
              <w:rPr>
                <w:b/>
                <w:bCs/>
                <w:sz w:val="22"/>
                <w:szCs w:val="22"/>
                <w:lang w:val="en-US" w:eastAsia="en-US"/>
              </w:rPr>
              <w:t>Hiện trạng sử dụng đất năm 2020</w:t>
            </w:r>
          </w:p>
        </w:tc>
        <w:tc>
          <w:tcPr>
            <w:tcW w:w="1980" w:type="dxa"/>
            <w:gridSpan w:val="2"/>
            <w:tcBorders>
              <w:top w:val="single" w:sz="4" w:space="0" w:color="auto"/>
              <w:left w:val="nil"/>
              <w:bottom w:val="single" w:sz="4" w:space="0" w:color="auto"/>
              <w:right w:val="single" w:sz="4" w:space="0" w:color="000000"/>
            </w:tcBorders>
            <w:shd w:val="clear" w:color="000000" w:fill="FFFFFF"/>
            <w:vAlign w:val="center"/>
            <w:hideMark/>
          </w:tcPr>
          <w:p w:rsidR="003640D4" w:rsidRPr="003640D4" w:rsidRDefault="003640D4" w:rsidP="003640D4">
            <w:pPr>
              <w:jc w:val="center"/>
              <w:rPr>
                <w:b/>
                <w:bCs/>
                <w:lang w:val="en-US" w:eastAsia="en-US"/>
              </w:rPr>
            </w:pPr>
            <w:r w:rsidRPr="003640D4">
              <w:rPr>
                <w:b/>
                <w:bCs/>
                <w:sz w:val="22"/>
                <w:szCs w:val="22"/>
                <w:lang w:val="en-US" w:eastAsia="en-US"/>
              </w:rPr>
              <w:t>Quy hoạch sử dụng đất đến năm 2030</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40D4" w:rsidRPr="003640D4" w:rsidRDefault="003640D4" w:rsidP="003640D4">
            <w:pPr>
              <w:jc w:val="center"/>
              <w:rPr>
                <w:b/>
                <w:bCs/>
                <w:lang w:val="en-US" w:eastAsia="en-US"/>
              </w:rPr>
            </w:pPr>
            <w:r w:rsidRPr="003640D4">
              <w:rPr>
                <w:b/>
                <w:bCs/>
                <w:sz w:val="22"/>
                <w:szCs w:val="22"/>
                <w:lang w:val="en-US" w:eastAsia="en-US"/>
              </w:rPr>
              <w:t>Tăng (+), giảm (-) ha</w:t>
            </w:r>
          </w:p>
        </w:tc>
      </w:tr>
      <w:tr w:rsidR="003640D4" w:rsidRPr="003640D4" w:rsidTr="003640D4">
        <w:trPr>
          <w:trHeight w:val="675"/>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3640D4" w:rsidRPr="003640D4" w:rsidRDefault="003640D4" w:rsidP="003640D4">
            <w:pPr>
              <w:rPr>
                <w:b/>
                <w:bCs/>
                <w:lang w:val="en-US" w:eastAsia="en-US"/>
              </w:rPr>
            </w:pPr>
          </w:p>
        </w:tc>
        <w:tc>
          <w:tcPr>
            <w:tcW w:w="3269" w:type="dxa"/>
            <w:vMerge/>
            <w:tcBorders>
              <w:top w:val="single" w:sz="4" w:space="0" w:color="auto"/>
              <w:left w:val="single" w:sz="4" w:space="0" w:color="auto"/>
              <w:bottom w:val="single" w:sz="4" w:space="0" w:color="000000"/>
              <w:right w:val="single" w:sz="4" w:space="0" w:color="auto"/>
            </w:tcBorders>
            <w:vAlign w:val="center"/>
            <w:hideMark/>
          </w:tcPr>
          <w:p w:rsidR="003640D4" w:rsidRPr="003640D4" w:rsidRDefault="003640D4" w:rsidP="003640D4">
            <w:pPr>
              <w:rPr>
                <w:b/>
                <w:bCs/>
                <w:lang w:val="en-US" w:eastAsia="en-U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3640D4" w:rsidRPr="003640D4" w:rsidRDefault="003640D4" w:rsidP="003640D4">
            <w:pPr>
              <w:rPr>
                <w:b/>
                <w:bCs/>
                <w:lang w:val="en-US" w:eastAsia="en-US"/>
              </w:rPr>
            </w:pPr>
          </w:p>
        </w:tc>
        <w:tc>
          <w:tcPr>
            <w:tcW w:w="110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center"/>
              <w:rPr>
                <w:b/>
                <w:bCs/>
                <w:lang w:val="en-US" w:eastAsia="en-US"/>
              </w:rPr>
            </w:pPr>
            <w:r w:rsidRPr="003640D4">
              <w:rPr>
                <w:b/>
                <w:bCs/>
                <w:sz w:val="22"/>
                <w:szCs w:val="22"/>
                <w:lang w:val="en-US" w:eastAsia="en-US"/>
              </w:rPr>
              <w:t>Diện tích (ha)</w:t>
            </w:r>
          </w:p>
        </w:tc>
        <w:tc>
          <w:tcPr>
            <w:tcW w:w="91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center"/>
              <w:rPr>
                <w:b/>
                <w:bCs/>
                <w:lang w:val="en-US" w:eastAsia="en-US"/>
              </w:rPr>
            </w:pPr>
            <w:r w:rsidRPr="003640D4">
              <w:rPr>
                <w:b/>
                <w:bCs/>
                <w:sz w:val="22"/>
                <w:szCs w:val="22"/>
                <w:lang w:val="en-US" w:eastAsia="en-US"/>
              </w:rPr>
              <w:t>Cơ cấu (%)</w:t>
            </w:r>
          </w:p>
        </w:tc>
        <w:tc>
          <w:tcPr>
            <w:tcW w:w="110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center"/>
              <w:rPr>
                <w:b/>
                <w:bCs/>
                <w:lang w:val="en-US" w:eastAsia="en-US"/>
              </w:rPr>
            </w:pPr>
            <w:r w:rsidRPr="003640D4">
              <w:rPr>
                <w:b/>
                <w:bCs/>
                <w:sz w:val="22"/>
                <w:szCs w:val="22"/>
                <w:lang w:val="en-US" w:eastAsia="en-US"/>
              </w:rPr>
              <w:t>Diện tích (ha)</w:t>
            </w:r>
          </w:p>
        </w:tc>
        <w:tc>
          <w:tcPr>
            <w:tcW w:w="8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center"/>
              <w:rPr>
                <w:b/>
                <w:bCs/>
                <w:lang w:val="en-US" w:eastAsia="en-US"/>
              </w:rPr>
            </w:pPr>
            <w:r w:rsidRPr="003640D4">
              <w:rPr>
                <w:b/>
                <w:bCs/>
                <w:sz w:val="22"/>
                <w:szCs w:val="22"/>
                <w:lang w:val="en-US" w:eastAsia="en-US"/>
              </w:rPr>
              <w:t>Cơ cấu (%)</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3640D4" w:rsidRPr="003640D4" w:rsidRDefault="003640D4" w:rsidP="003640D4">
            <w:pPr>
              <w:rPr>
                <w:b/>
                <w:bCs/>
                <w:lang w:val="en-US" w:eastAsia="en-US"/>
              </w:rPr>
            </w:pPr>
          </w:p>
        </w:tc>
      </w:tr>
      <w:tr w:rsidR="003640D4" w:rsidRPr="003640D4" w:rsidTr="003640D4">
        <w:trPr>
          <w:trHeight w:val="345"/>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3640D4" w:rsidRPr="003640D4" w:rsidRDefault="003640D4" w:rsidP="003640D4">
            <w:pPr>
              <w:jc w:val="center"/>
              <w:rPr>
                <w:b/>
                <w:bCs/>
                <w:lang w:val="en-US" w:eastAsia="en-US"/>
              </w:rPr>
            </w:pPr>
            <w:r w:rsidRPr="003640D4">
              <w:rPr>
                <w:b/>
                <w:bCs/>
                <w:sz w:val="22"/>
                <w:szCs w:val="22"/>
                <w:lang w:val="en-US" w:eastAsia="en-US"/>
              </w:rPr>
              <w:t> </w:t>
            </w:r>
          </w:p>
        </w:tc>
        <w:tc>
          <w:tcPr>
            <w:tcW w:w="3269"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center"/>
              <w:rPr>
                <w:b/>
                <w:bCs/>
                <w:lang w:val="en-US" w:eastAsia="en-US"/>
              </w:rPr>
            </w:pPr>
            <w:r w:rsidRPr="003640D4">
              <w:rPr>
                <w:b/>
                <w:bCs/>
                <w:sz w:val="22"/>
                <w:szCs w:val="22"/>
                <w:lang w:val="en-US" w:eastAsia="en-US"/>
              </w:rPr>
              <w:t>Tổng diện tích tự nhiên</w:t>
            </w:r>
          </w:p>
        </w:tc>
        <w:tc>
          <w:tcPr>
            <w:tcW w:w="7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center"/>
              <w:rPr>
                <w:b/>
                <w:bCs/>
                <w:lang w:val="en-US" w:eastAsia="en-US"/>
              </w:rPr>
            </w:pPr>
            <w:r w:rsidRPr="003640D4">
              <w:rPr>
                <w:b/>
                <w:bCs/>
                <w:sz w:val="22"/>
                <w:szCs w:val="22"/>
                <w:lang w:val="en-US" w:eastAsia="en-US"/>
              </w:rPr>
              <w:t> </w:t>
            </w:r>
          </w:p>
        </w:tc>
        <w:tc>
          <w:tcPr>
            <w:tcW w:w="110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b/>
                <w:bCs/>
                <w:lang w:val="en-US" w:eastAsia="en-US"/>
              </w:rPr>
            </w:pPr>
            <w:r w:rsidRPr="003640D4">
              <w:rPr>
                <w:b/>
                <w:bCs/>
                <w:sz w:val="22"/>
                <w:szCs w:val="22"/>
                <w:lang w:val="en-US" w:eastAsia="en-US"/>
              </w:rPr>
              <w:t xml:space="preserve">22251,10 </w:t>
            </w:r>
          </w:p>
        </w:tc>
        <w:tc>
          <w:tcPr>
            <w:tcW w:w="91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b/>
                <w:bCs/>
                <w:lang w:val="en-US" w:eastAsia="en-US"/>
              </w:rPr>
            </w:pPr>
            <w:r w:rsidRPr="003640D4">
              <w:rPr>
                <w:b/>
                <w:bCs/>
                <w:sz w:val="22"/>
                <w:szCs w:val="22"/>
                <w:lang w:val="en-US" w:eastAsia="en-US"/>
              </w:rPr>
              <w:t xml:space="preserve">100 </w:t>
            </w:r>
          </w:p>
        </w:tc>
        <w:tc>
          <w:tcPr>
            <w:tcW w:w="110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b/>
                <w:bCs/>
                <w:lang w:val="en-US" w:eastAsia="en-US"/>
              </w:rPr>
            </w:pPr>
            <w:r w:rsidRPr="003640D4">
              <w:rPr>
                <w:b/>
                <w:bCs/>
                <w:sz w:val="22"/>
                <w:szCs w:val="22"/>
                <w:lang w:val="en-US" w:eastAsia="en-US"/>
              </w:rPr>
              <w:t xml:space="preserve">22251,10 </w:t>
            </w:r>
          </w:p>
        </w:tc>
        <w:tc>
          <w:tcPr>
            <w:tcW w:w="8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b/>
                <w:bCs/>
                <w:lang w:val="en-US" w:eastAsia="en-US"/>
              </w:rPr>
            </w:pPr>
            <w:r w:rsidRPr="003640D4">
              <w:rPr>
                <w:b/>
                <w:bCs/>
                <w:sz w:val="22"/>
                <w:szCs w:val="22"/>
                <w:lang w:val="en-US" w:eastAsia="en-US"/>
              </w:rPr>
              <w:t xml:space="preserve">100 </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b/>
                <w:bCs/>
                <w:lang w:val="en-US" w:eastAsia="en-US"/>
              </w:rPr>
            </w:pPr>
            <w:r w:rsidRPr="003640D4">
              <w:rPr>
                <w:b/>
                <w:bCs/>
                <w:sz w:val="22"/>
                <w:szCs w:val="22"/>
                <w:lang w:val="en-US" w:eastAsia="en-US"/>
              </w:rPr>
              <w:t xml:space="preserve">0,00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b/>
                <w:bCs/>
                <w:lang w:val="en-US" w:eastAsia="en-US"/>
              </w:rPr>
            </w:pPr>
            <w:r w:rsidRPr="003640D4">
              <w:rPr>
                <w:b/>
                <w:bCs/>
                <w:sz w:val="22"/>
                <w:szCs w:val="22"/>
                <w:lang w:val="en-US" w:eastAsia="en-US"/>
              </w:rPr>
              <w:t>1</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b/>
                <w:bCs/>
                <w:lang w:val="en-US" w:eastAsia="en-US"/>
              </w:rPr>
            </w:pPr>
            <w:r w:rsidRPr="003640D4">
              <w:rPr>
                <w:b/>
                <w:bCs/>
                <w:sz w:val="22"/>
                <w:szCs w:val="22"/>
                <w:lang w:val="en-US" w:eastAsia="en-US"/>
              </w:rPr>
              <w:t xml:space="preserve"> Đất nông nghiệp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NNP</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15.762,64</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70,84</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12.298,72</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55,27</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b/>
                <w:bCs/>
                <w:lang w:val="en-US" w:eastAsia="en-US"/>
              </w:rPr>
            </w:pPr>
            <w:r w:rsidRPr="003640D4">
              <w:rPr>
                <w:b/>
                <w:bCs/>
                <w:sz w:val="22"/>
                <w:szCs w:val="22"/>
                <w:lang w:val="en-US" w:eastAsia="en-US"/>
              </w:rPr>
              <w:t>(3463,92)</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Trong đố: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w:t>
            </w:r>
          </w:p>
        </w:tc>
        <w:tc>
          <w:tcPr>
            <w:tcW w:w="1100" w:type="dxa"/>
            <w:tcBorders>
              <w:top w:val="nil"/>
              <w:left w:val="nil"/>
              <w:bottom w:val="single" w:sz="4" w:space="0" w:color="auto"/>
              <w:right w:val="single" w:sz="4" w:space="0" w:color="auto"/>
            </w:tcBorders>
            <w:shd w:val="clear" w:color="000000" w:fill="FFFFFF"/>
            <w:noWrap/>
            <w:vAlign w:val="center"/>
          </w:tcPr>
          <w:p w:rsidR="003640D4" w:rsidRPr="003640D4" w:rsidRDefault="003640D4" w:rsidP="003640D4">
            <w:pPr>
              <w:jc w:val="right"/>
              <w:rPr>
                <w:lang w:val="en-US" w:eastAsia="en-US"/>
              </w:rPr>
            </w:pPr>
          </w:p>
        </w:tc>
        <w:tc>
          <w:tcPr>
            <w:tcW w:w="910" w:type="dxa"/>
            <w:tcBorders>
              <w:top w:val="nil"/>
              <w:left w:val="nil"/>
              <w:bottom w:val="single" w:sz="4" w:space="0" w:color="auto"/>
              <w:right w:val="single" w:sz="4" w:space="0" w:color="auto"/>
            </w:tcBorders>
            <w:shd w:val="clear" w:color="000000" w:fill="FFFFFF"/>
            <w:noWrap/>
            <w:vAlign w:val="center"/>
          </w:tcPr>
          <w:p w:rsidR="003640D4" w:rsidRPr="003640D4" w:rsidRDefault="003640D4" w:rsidP="003640D4">
            <w:pPr>
              <w:jc w:val="right"/>
              <w:rPr>
                <w:lang w:val="en-US" w:eastAsia="en-US"/>
              </w:rPr>
            </w:pPr>
          </w:p>
        </w:tc>
        <w:tc>
          <w:tcPr>
            <w:tcW w:w="1100" w:type="dxa"/>
            <w:tcBorders>
              <w:top w:val="nil"/>
              <w:left w:val="nil"/>
              <w:bottom w:val="single" w:sz="4" w:space="0" w:color="auto"/>
              <w:right w:val="single" w:sz="4" w:space="0" w:color="auto"/>
            </w:tcBorders>
            <w:shd w:val="clear" w:color="000000" w:fill="FFFFFF"/>
            <w:noWrap/>
            <w:vAlign w:val="center"/>
          </w:tcPr>
          <w:p w:rsidR="003640D4" w:rsidRPr="003640D4" w:rsidRDefault="003640D4" w:rsidP="003640D4">
            <w:pPr>
              <w:jc w:val="right"/>
              <w:rPr>
                <w:lang w:val="en-US" w:eastAsia="en-US"/>
              </w:rPr>
            </w:pPr>
          </w:p>
        </w:tc>
        <w:tc>
          <w:tcPr>
            <w:tcW w:w="880" w:type="dxa"/>
            <w:tcBorders>
              <w:top w:val="nil"/>
              <w:left w:val="nil"/>
              <w:bottom w:val="single" w:sz="4" w:space="0" w:color="auto"/>
              <w:right w:val="single" w:sz="4" w:space="0" w:color="auto"/>
            </w:tcBorders>
            <w:shd w:val="clear" w:color="000000" w:fill="FFFFFF"/>
            <w:noWrap/>
            <w:vAlign w:val="center"/>
          </w:tcPr>
          <w:p w:rsidR="003640D4" w:rsidRPr="003640D4" w:rsidRDefault="003640D4" w:rsidP="003640D4">
            <w:pPr>
              <w:jc w:val="right"/>
              <w:rPr>
                <w:lang w:val="en-US" w:eastAsia="en-US"/>
              </w:rPr>
            </w:pPr>
          </w:p>
        </w:tc>
        <w:tc>
          <w:tcPr>
            <w:tcW w:w="1080" w:type="dxa"/>
            <w:tcBorders>
              <w:top w:val="nil"/>
              <w:left w:val="nil"/>
              <w:bottom w:val="single" w:sz="4" w:space="0" w:color="auto"/>
              <w:right w:val="single" w:sz="4" w:space="0" w:color="auto"/>
            </w:tcBorders>
            <w:shd w:val="clear" w:color="000000" w:fill="FFFFFF"/>
            <w:vAlign w:val="center"/>
          </w:tcPr>
          <w:p w:rsidR="003640D4" w:rsidRPr="003640D4" w:rsidRDefault="003640D4" w:rsidP="003640D4">
            <w:pPr>
              <w:jc w:val="right"/>
              <w:rPr>
                <w:lang w:val="en-US" w:eastAsia="en-US"/>
              </w:rPr>
            </w:pPr>
          </w:p>
        </w:tc>
      </w:tr>
      <w:tr w:rsidR="003640D4" w:rsidRPr="003640D4" w:rsidTr="003640D4">
        <w:trPr>
          <w:trHeight w:val="375"/>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1,1</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trồng lúa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LUA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3.898,93</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17,52</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2.958,16</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13,29</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Pr>
                <w:sz w:val="22"/>
                <w:szCs w:val="22"/>
                <w:lang w:val="en-US" w:eastAsia="en-US"/>
              </w:rPr>
              <w:t>-940,77</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Trong đó: Đất chuyên trồng lúa nước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LUC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1.914,41</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8,60</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1.448,21</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6,51</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Pr>
                <w:sz w:val="22"/>
                <w:szCs w:val="22"/>
                <w:lang w:val="en-US" w:eastAsia="en-US"/>
              </w:rPr>
              <w:t>-</w:t>
            </w:r>
            <w:r w:rsidRPr="003640D4">
              <w:rPr>
                <w:sz w:val="22"/>
                <w:szCs w:val="22"/>
                <w:lang w:val="en-US" w:eastAsia="en-US"/>
              </w:rPr>
              <w:t>466,20</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trồng lúa nước còn lại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LUK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1.984,52</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8,92</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1.509,95</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6,79</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Pr>
                <w:sz w:val="22"/>
                <w:szCs w:val="22"/>
                <w:lang w:val="en-US" w:eastAsia="en-US"/>
              </w:rPr>
              <w:t>-</w:t>
            </w:r>
            <w:r w:rsidRPr="003640D4">
              <w:rPr>
                <w:sz w:val="22"/>
                <w:szCs w:val="22"/>
                <w:lang w:val="en-US" w:eastAsia="en-US"/>
              </w:rPr>
              <w:t>474,57</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1.2</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trồng cây hàng năm khác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HNK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2.268,86</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10,20</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932,38</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4,19</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Pr>
                <w:sz w:val="22"/>
                <w:szCs w:val="22"/>
                <w:lang w:val="en-US" w:eastAsia="en-US"/>
              </w:rPr>
              <w:t>-1336,48</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1.3</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trồng cây lâu năm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CLN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2.030,31</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9,12</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1.277,14</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5,74</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Pr>
                <w:sz w:val="22"/>
                <w:szCs w:val="22"/>
                <w:lang w:val="en-US" w:eastAsia="en-US"/>
              </w:rPr>
              <w:t>-753,17</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1.4</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rừng phòng hộ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RPH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4.685,82</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21,06</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4.545,98</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20,43</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Pr>
                <w:sz w:val="22"/>
                <w:szCs w:val="22"/>
                <w:lang w:val="en-US" w:eastAsia="en-US"/>
              </w:rPr>
              <w:t>-139,84</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1.5</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rừng đặc dụng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RDD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0,00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1.6</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rừng sản xuất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RSX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1.913,02</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8,60</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1.660,21</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7,46</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Pr>
                <w:sz w:val="22"/>
                <w:szCs w:val="22"/>
                <w:lang w:val="en-US" w:eastAsia="en-US"/>
              </w:rPr>
              <w:t>-</w:t>
            </w:r>
            <w:r w:rsidRPr="003640D4">
              <w:rPr>
                <w:sz w:val="22"/>
                <w:szCs w:val="22"/>
                <w:lang w:val="en-US" w:eastAsia="en-US"/>
              </w:rPr>
              <w:t>252,81</w:t>
            </w:r>
          </w:p>
        </w:tc>
      </w:tr>
      <w:tr w:rsidR="003640D4" w:rsidRPr="003640D4" w:rsidTr="003640D4">
        <w:trPr>
          <w:trHeight w:val="525"/>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i/>
                <w:iCs/>
                <w:lang w:val="en-US" w:eastAsia="en-US"/>
              </w:rPr>
            </w:pPr>
            <w:r w:rsidRPr="003640D4">
              <w:rPr>
                <w:i/>
                <w:iCs/>
                <w:sz w:val="22"/>
                <w:szCs w:val="22"/>
                <w:lang w:val="en-US" w:eastAsia="en-US"/>
              </w:rPr>
              <w:t xml:space="preserve"> Trong đó: đất có rừng sản xuất là rừng tụ nhiên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RSN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0,00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1.7</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nuôi trồng thuỷ sản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NTS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846,87</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3,81</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528,75</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2,38</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Pr>
                <w:sz w:val="22"/>
                <w:szCs w:val="22"/>
                <w:lang w:val="en-US" w:eastAsia="en-US"/>
              </w:rPr>
              <w:t>-318,12</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1.8</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làm muối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LMU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0,00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1.9</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nông nghiệp khác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NKH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118,83</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0,53</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396,10</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1,78</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277,27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b/>
                <w:bCs/>
                <w:lang w:val="en-US" w:eastAsia="en-US"/>
              </w:rPr>
            </w:pPr>
            <w:r w:rsidRPr="003640D4">
              <w:rPr>
                <w:b/>
                <w:bCs/>
                <w:sz w:val="22"/>
                <w:szCs w:val="22"/>
                <w:lang w:val="en-US" w:eastAsia="en-US"/>
              </w:rPr>
              <w:t>2</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b/>
                <w:bCs/>
                <w:lang w:val="en-US" w:eastAsia="en-US"/>
              </w:rPr>
            </w:pPr>
            <w:r w:rsidRPr="003640D4">
              <w:rPr>
                <w:b/>
                <w:bCs/>
                <w:sz w:val="22"/>
                <w:szCs w:val="22"/>
                <w:lang w:val="en-US" w:eastAsia="en-US"/>
              </w:rPr>
              <w:t>Đất phi nông nghiệp</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PNN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5.469,96</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24,58</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9.113,66</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40,96</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b/>
                <w:bCs/>
                <w:lang w:val="en-US" w:eastAsia="en-US"/>
              </w:rPr>
            </w:pPr>
            <w:r w:rsidRPr="003640D4">
              <w:rPr>
                <w:b/>
                <w:bCs/>
                <w:sz w:val="22"/>
                <w:szCs w:val="22"/>
                <w:lang w:val="en-US" w:eastAsia="en-US"/>
              </w:rPr>
              <w:t xml:space="preserve">3643,70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Trong đó:</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0,00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2.1</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quốc phòng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CQP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54,32</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0,24</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128,44</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0,58</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74,12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2.2</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an ninh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CAN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0,94</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6,98</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0,03</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6,04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2.3</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khu công nghiệp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SKK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25,23</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0,11</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300,00</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1,35</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274,77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2,4</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cụm công nghiệp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SKN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8,77</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0,04</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113,11</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0,51</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104,34 </w:t>
            </w:r>
          </w:p>
        </w:tc>
      </w:tr>
      <w:tr w:rsidR="003640D4" w:rsidRPr="003640D4" w:rsidTr="003640D4">
        <w:trPr>
          <w:trHeight w:val="315"/>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2,5</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thương mại, dịch vụ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TMD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125,98</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0,57</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1.063,59</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4,78</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937,61 </w:t>
            </w:r>
          </w:p>
        </w:tc>
      </w:tr>
      <w:tr w:rsidR="003640D4" w:rsidRPr="003640D4" w:rsidTr="003640D4">
        <w:trPr>
          <w:trHeight w:val="42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2,6</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cơ sở sản xuất phi nông nghiệp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SKC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103,20</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0,46</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102,35</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0,46</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Pr>
                <w:sz w:val="22"/>
                <w:szCs w:val="22"/>
                <w:lang w:val="en-US" w:eastAsia="en-US"/>
              </w:rPr>
              <w:t>-0,85</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2,7</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sử dụng cho hoạt động khoáng sản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SKS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2,38</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0,01</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2,38</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0,01</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0,00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2,8</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sản xuất vật liệu xây dựng, làm đồ gốm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SKX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11,82</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0,05</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77,82</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0,35</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66,00 </w:t>
            </w:r>
          </w:p>
        </w:tc>
      </w:tr>
      <w:tr w:rsidR="003640D4" w:rsidRPr="003640D4" w:rsidTr="003640D4">
        <w:trPr>
          <w:trHeight w:val="585"/>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2.9</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phát triển hạ tầng cấp quốc gia, cấp tỉnh, cấp huyện, cấp xã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DHT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2.277,73</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10,24</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3.588,44</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16,13</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b/>
                <w:bCs/>
                <w:lang w:val="en-US" w:eastAsia="en-US"/>
              </w:rPr>
            </w:pPr>
            <w:r w:rsidRPr="003640D4">
              <w:rPr>
                <w:b/>
                <w:bCs/>
                <w:sz w:val="22"/>
                <w:szCs w:val="22"/>
                <w:lang w:val="en-US" w:eastAsia="en-US"/>
              </w:rPr>
              <w:t xml:space="preserve">1310,71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i/>
                <w:iCs/>
                <w:lang w:val="en-US" w:eastAsia="en-US"/>
              </w:rPr>
            </w:pPr>
            <w:r w:rsidRPr="003640D4">
              <w:rPr>
                <w:i/>
                <w:iCs/>
                <w:sz w:val="22"/>
                <w:szCs w:val="22"/>
                <w:lang w:val="en-US" w:eastAsia="en-US"/>
              </w:rPr>
              <w:t xml:space="preserve"> Trong đó: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w:t>
            </w:r>
          </w:p>
        </w:tc>
        <w:tc>
          <w:tcPr>
            <w:tcW w:w="1100" w:type="dxa"/>
            <w:tcBorders>
              <w:top w:val="nil"/>
              <w:left w:val="nil"/>
              <w:bottom w:val="single" w:sz="4" w:space="0" w:color="auto"/>
              <w:right w:val="single" w:sz="4" w:space="0" w:color="auto"/>
            </w:tcBorders>
            <w:shd w:val="clear" w:color="000000" w:fill="FFFFFF"/>
            <w:noWrap/>
            <w:vAlign w:val="center"/>
          </w:tcPr>
          <w:p w:rsidR="003640D4" w:rsidRPr="003640D4" w:rsidRDefault="003640D4" w:rsidP="003640D4">
            <w:pPr>
              <w:jc w:val="right"/>
              <w:rPr>
                <w:lang w:val="en-US" w:eastAsia="en-US"/>
              </w:rPr>
            </w:pPr>
          </w:p>
        </w:tc>
        <w:tc>
          <w:tcPr>
            <w:tcW w:w="910" w:type="dxa"/>
            <w:tcBorders>
              <w:top w:val="nil"/>
              <w:left w:val="nil"/>
              <w:bottom w:val="single" w:sz="4" w:space="0" w:color="auto"/>
              <w:right w:val="single" w:sz="4" w:space="0" w:color="auto"/>
            </w:tcBorders>
            <w:shd w:val="clear" w:color="000000" w:fill="FFFFFF"/>
            <w:noWrap/>
            <w:vAlign w:val="center"/>
          </w:tcPr>
          <w:p w:rsidR="003640D4" w:rsidRPr="003640D4" w:rsidRDefault="003640D4" w:rsidP="003640D4">
            <w:pPr>
              <w:jc w:val="right"/>
              <w:rPr>
                <w:lang w:val="en-US" w:eastAsia="en-US"/>
              </w:rPr>
            </w:pPr>
          </w:p>
        </w:tc>
        <w:tc>
          <w:tcPr>
            <w:tcW w:w="1100" w:type="dxa"/>
            <w:tcBorders>
              <w:top w:val="nil"/>
              <w:left w:val="nil"/>
              <w:bottom w:val="single" w:sz="4" w:space="0" w:color="auto"/>
              <w:right w:val="single" w:sz="4" w:space="0" w:color="auto"/>
            </w:tcBorders>
            <w:shd w:val="clear" w:color="000000" w:fill="FFFFFF"/>
            <w:noWrap/>
            <w:vAlign w:val="center"/>
          </w:tcPr>
          <w:p w:rsidR="003640D4" w:rsidRPr="003640D4" w:rsidRDefault="003640D4" w:rsidP="003640D4">
            <w:pPr>
              <w:jc w:val="right"/>
              <w:rPr>
                <w:lang w:val="en-US" w:eastAsia="en-US"/>
              </w:rPr>
            </w:pPr>
          </w:p>
        </w:tc>
        <w:tc>
          <w:tcPr>
            <w:tcW w:w="880" w:type="dxa"/>
            <w:tcBorders>
              <w:top w:val="nil"/>
              <w:left w:val="nil"/>
              <w:bottom w:val="single" w:sz="4" w:space="0" w:color="auto"/>
              <w:right w:val="single" w:sz="4" w:space="0" w:color="auto"/>
            </w:tcBorders>
            <w:shd w:val="clear" w:color="000000" w:fill="FFFFFF"/>
            <w:noWrap/>
            <w:vAlign w:val="center"/>
          </w:tcPr>
          <w:p w:rsidR="003640D4" w:rsidRPr="003640D4" w:rsidRDefault="003640D4" w:rsidP="003640D4">
            <w:pPr>
              <w:jc w:val="right"/>
              <w:rPr>
                <w:lang w:val="en-US" w:eastAsia="en-US"/>
              </w:rPr>
            </w:pPr>
          </w:p>
        </w:tc>
        <w:tc>
          <w:tcPr>
            <w:tcW w:w="1080" w:type="dxa"/>
            <w:tcBorders>
              <w:top w:val="nil"/>
              <w:left w:val="nil"/>
              <w:bottom w:val="single" w:sz="4" w:space="0" w:color="auto"/>
              <w:right w:val="single" w:sz="4" w:space="0" w:color="auto"/>
            </w:tcBorders>
            <w:shd w:val="clear" w:color="000000" w:fill="FFFFFF"/>
            <w:vAlign w:val="center"/>
          </w:tcPr>
          <w:p w:rsidR="003640D4" w:rsidRPr="003640D4" w:rsidRDefault="003640D4" w:rsidP="003640D4">
            <w:pPr>
              <w:jc w:val="right"/>
              <w:rPr>
                <w:lang w:val="en-US" w:eastAsia="en-US"/>
              </w:rPr>
            </w:pP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giao thông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DGT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1.400,42</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6,29</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2.352,69</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10,57</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952,27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thủy lợi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DTL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311,16</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1,40</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412,02</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1,85</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100,86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xây dựng cơ sở văn hóa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DVH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4,76</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0,02</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4,76</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0,02</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0,00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xây dựng cơ sở y tế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DYT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5,93</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0,03</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5,91</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0,03</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Pr>
                <w:sz w:val="22"/>
                <w:szCs w:val="22"/>
                <w:lang w:val="en-US" w:eastAsia="en-US"/>
              </w:rPr>
              <w:t>-0,02</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xây dựng cơ sở giáo dục và đào tạo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DGD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65,46</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0,29</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61,82</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0,28</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Pr>
                <w:sz w:val="22"/>
                <w:szCs w:val="22"/>
                <w:lang w:val="en-US" w:eastAsia="en-US"/>
              </w:rPr>
              <w:t>-3,64</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xây dựng cơ sở thể dục thể thao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DTT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42,84</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0,19</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103,06</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0,46</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60,22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công trình năng lượng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DNL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1,80</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0,01</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3,62</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0,02</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1,82 </w:t>
            </w:r>
          </w:p>
        </w:tc>
      </w:tr>
      <w:tr w:rsidR="003640D4" w:rsidRPr="003640D4" w:rsidTr="006258BD">
        <w:trPr>
          <w:trHeight w:val="31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lastRenderedPageBreak/>
              <w:t xml:space="preserve"> - </w:t>
            </w:r>
          </w:p>
        </w:tc>
        <w:tc>
          <w:tcPr>
            <w:tcW w:w="3269" w:type="dxa"/>
            <w:tcBorders>
              <w:top w:val="single" w:sz="4" w:space="0" w:color="auto"/>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công trình bưu chính, viến thông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DBV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0,82</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1,57</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0,75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xây dựng kho dự trữ quốc gia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DKG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0,00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có di tích lịch sử - văn hóa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DDT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15,17</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0,07</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15,56</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0,07</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0,39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bãi thải, xử lý chất thải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DRA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4,08</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0,02</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25,13</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0,11</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21,05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cơ sở tôn giáo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TON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11,21</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0,05</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106,56</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0,48</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95,35 </w:t>
            </w:r>
          </w:p>
        </w:tc>
      </w:tr>
      <w:tr w:rsidR="003640D4" w:rsidRPr="003640D4" w:rsidTr="003640D4">
        <w:trPr>
          <w:trHeight w:val="58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làm nghĩa trang, nhà tang lễ, nhà hỏa táng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NTD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403,34</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1,81</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438,14</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1,97</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34,80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xây dựng cơ sơ khoa học công nghệ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DKH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3,52</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0,02</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3,52</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0,02</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0,00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xây dựng cơ sơ dịch vụ xã hội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DXH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45,90</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0,21</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45,90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3640D4" w:rsidRPr="003640D4" w:rsidRDefault="003640D4" w:rsidP="003640D4">
            <w:pPr>
              <w:jc w:val="center"/>
              <w:rPr>
                <w:lang w:val="en-US" w:eastAsia="en-US"/>
              </w:rPr>
            </w:pPr>
            <w:r w:rsidRPr="003640D4">
              <w:rPr>
                <w:sz w:val="22"/>
                <w:szCs w:val="22"/>
                <w:lang w:val="en-US" w:eastAsia="en-US"/>
              </w:rPr>
              <w:t xml:space="preserve"> -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chợ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DCH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7,22</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0,03</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8,18</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0,04</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0,96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2,10</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danh lam thắng cảnh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DDL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0,00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2,11</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sinh hoạt cộng đồng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DSH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25,95</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0,12</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28,40</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0,13</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2,45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2,12</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khu vui chơi, giải trí công cộng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DKV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7,83</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0,04</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176,30</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0,79</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168,47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2.13</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ở tại nông thôn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ONT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719,78</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3,23</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1.150,31</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5,17</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430,53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2.14</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ở tại đô thị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ODT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145,18</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0,65</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508,55</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2,29</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363,37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2.15</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xây dựng trụ sở cơ quan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TSC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14,28</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0,06</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30,18</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0,14</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15,90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2.16</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xây dựng trụ sở của tổ chức sự nghiệp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DTS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1,27</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0,01</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1,27</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0,01</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0,00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2.17</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xây dựng cơ sở ngoại giao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DNG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0,00</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0,00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2,18</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tin ngưỡng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TIN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40,22</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0,18</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47,19</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0,21</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6,97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2,19</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sông, ngòi, kênh, rạch, suối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SON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1.381,64</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6,21</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1.348,96</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6,06</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Pr>
                <w:sz w:val="22"/>
                <w:szCs w:val="22"/>
                <w:lang w:val="en-US" w:eastAsia="en-US"/>
              </w:rPr>
              <w:t>-32,68</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2,2</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có mặt nước chuyên dùng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MNC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515,49</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2,32</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431,45</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1,94</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Pr>
                <w:sz w:val="22"/>
                <w:szCs w:val="22"/>
                <w:lang w:val="en-US" w:eastAsia="en-US"/>
              </w:rPr>
              <w:t>-84,04</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2,21</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lang w:val="en-US" w:eastAsia="en-US"/>
              </w:rPr>
            </w:pPr>
            <w:r w:rsidRPr="003640D4">
              <w:rPr>
                <w:sz w:val="22"/>
                <w:szCs w:val="22"/>
                <w:lang w:val="en-US" w:eastAsia="en-US"/>
              </w:rPr>
              <w:t xml:space="preserve"> Đất phi nông nghiệp khác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lang w:val="en-US" w:eastAsia="en-US"/>
              </w:rPr>
            </w:pPr>
            <w:r w:rsidRPr="003640D4">
              <w:rPr>
                <w:sz w:val="22"/>
                <w:szCs w:val="22"/>
                <w:lang w:val="en-US" w:eastAsia="en-US"/>
              </w:rPr>
              <w:t xml:space="preserve"> PNK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7,96</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0,04</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7,96</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lang w:val="en-US" w:eastAsia="en-US"/>
              </w:rPr>
            </w:pPr>
            <w:r w:rsidRPr="003640D4">
              <w:rPr>
                <w:sz w:val="22"/>
                <w:szCs w:val="22"/>
                <w:lang w:val="en-US" w:eastAsia="en-US"/>
              </w:rPr>
              <w:t>0,04</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lang w:val="en-US" w:eastAsia="en-US"/>
              </w:rPr>
            </w:pPr>
            <w:r w:rsidRPr="003640D4">
              <w:rPr>
                <w:sz w:val="22"/>
                <w:szCs w:val="22"/>
                <w:lang w:val="en-US" w:eastAsia="en-US"/>
              </w:rPr>
              <w:t xml:space="preserve">0,00 </w:t>
            </w:r>
          </w:p>
        </w:tc>
      </w:tr>
      <w:tr w:rsidR="003640D4" w:rsidRPr="003640D4" w:rsidTr="003640D4">
        <w:trPr>
          <w:trHeight w:val="319"/>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3640D4" w:rsidRPr="003640D4" w:rsidRDefault="003640D4" w:rsidP="003640D4">
            <w:pPr>
              <w:rPr>
                <w:b/>
                <w:bCs/>
                <w:lang w:val="en-US" w:eastAsia="en-US"/>
              </w:rPr>
            </w:pPr>
            <w:r w:rsidRPr="003640D4">
              <w:rPr>
                <w:b/>
                <w:bCs/>
                <w:sz w:val="22"/>
                <w:szCs w:val="22"/>
                <w:lang w:val="en-US" w:eastAsia="en-US"/>
              </w:rPr>
              <w:t xml:space="preserve">     3 </w:t>
            </w:r>
          </w:p>
        </w:tc>
        <w:tc>
          <w:tcPr>
            <w:tcW w:w="3269"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rPr>
                <w:b/>
                <w:bCs/>
                <w:lang w:val="en-US" w:eastAsia="en-US"/>
              </w:rPr>
            </w:pPr>
            <w:r w:rsidRPr="003640D4">
              <w:rPr>
                <w:b/>
                <w:bCs/>
                <w:sz w:val="22"/>
                <w:szCs w:val="22"/>
                <w:lang w:val="en-US" w:eastAsia="en-US"/>
              </w:rPr>
              <w:t xml:space="preserve"> Đất chưa sử dụng </w:t>
            </w:r>
          </w:p>
        </w:tc>
        <w:tc>
          <w:tcPr>
            <w:tcW w:w="780" w:type="dxa"/>
            <w:tcBorders>
              <w:top w:val="nil"/>
              <w:left w:val="nil"/>
              <w:bottom w:val="single" w:sz="4" w:space="0" w:color="auto"/>
              <w:right w:val="single" w:sz="4" w:space="0" w:color="auto"/>
            </w:tcBorders>
            <w:shd w:val="clear" w:color="auto" w:fill="auto"/>
            <w:vAlign w:val="center"/>
            <w:hideMark/>
          </w:tcPr>
          <w:p w:rsidR="003640D4" w:rsidRPr="003640D4" w:rsidRDefault="003640D4" w:rsidP="003640D4">
            <w:pPr>
              <w:jc w:val="center"/>
              <w:rPr>
                <w:b/>
                <w:bCs/>
                <w:lang w:val="en-US" w:eastAsia="en-US"/>
              </w:rPr>
            </w:pPr>
            <w:r w:rsidRPr="003640D4">
              <w:rPr>
                <w:b/>
                <w:bCs/>
                <w:sz w:val="22"/>
                <w:szCs w:val="22"/>
                <w:lang w:val="en-US" w:eastAsia="en-US"/>
              </w:rPr>
              <w:t xml:space="preserve"> CSD </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1.018,49</w:t>
            </w:r>
          </w:p>
        </w:tc>
        <w:tc>
          <w:tcPr>
            <w:tcW w:w="91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4,58</w:t>
            </w:r>
          </w:p>
        </w:tc>
        <w:tc>
          <w:tcPr>
            <w:tcW w:w="110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838,71</w:t>
            </w:r>
          </w:p>
        </w:tc>
        <w:tc>
          <w:tcPr>
            <w:tcW w:w="880" w:type="dxa"/>
            <w:tcBorders>
              <w:top w:val="nil"/>
              <w:left w:val="nil"/>
              <w:bottom w:val="single" w:sz="4" w:space="0" w:color="auto"/>
              <w:right w:val="single" w:sz="4" w:space="0" w:color="auto"/>
            </w:tcBorders>
            <w:shd w:val="clear" w:color="000000" w:fill="FFFFFF"/>
            <w:noWrap/>
            <w:vAlign w:val="center"/>
            <w:hideMark/>
          </w:tcPr>
          <w:p w:rsidR="003640D4" w:rsidRPr="003640D4" w:rsidRDefault="003640D4" w:rsidP="003640D4">
            <w:pPr>
              <w:jc w:val="right"/>
              <w:rPr>
                <w:b/>
                <w:bCs/>
                <w:lang w:val="en-US" w:eastAsia="en-US"/>
              </w:rPr>
            </w:pPr>
            <w:r w:rsidRPr="003640D4">
              <w:rPr>
                <w:b/>
                <w:bCs/>
                <w:sz w:val="22"/>
                <w:szCs w:val="22"/>
                <w:lang w:val="en-US" w:eastAsia="en-US"/>
              </w:rPr>
              <w:t>3,77</w:t>
            </w:r>
          </w:p>
        </w:tc>
        <w:tc>
          <w:tcPr>
            <w:tcW w:w="1080" w:type="dxa"/>
            <w:tcBorders>
              <w:top w:val="nil"/>
              <w:left w:val="nil"/>
              <w:bottom w:val="single" w:sz="4" w:space="0" w:color="auto"/>
              <w:right w:val="single" w:sz="4" w:space="0" w:color="auto"/>
            </w:tcBorders>
            <w:shd w:val="clear" w:color="000000" w:fill="FFFFFF"/>
            <w:vAlign w:val="center"/>
            <w:hideMark/>
          </w:tcPr>
          <w:p w:rsidR="003640D4" w:rsidRPr="003640D4" w:rsidRDefault="003640D4" w:rsidP="003640D4">
            <w:pPr>
              <w:jc w:val="right"/>
              <w:rPr>
                <w:b/>
                <w:bCs/>
                <w:lang w:val="en-US" w:eastAsia="en-US"/>
              </w:rPr>
            </w:pPr>
            <w:r>
              <w:rPr>
                <w:b/>
                <w:bCs/>
                <w:sz w:val="22"/>
                <w:szCs w:val="22"/>
                <w:lang w:val="en-US" w:eastAsia="en-US"/>
              </w:rPr>
              <w:t>-179,78</w:t>
            </w:r>
          </w:p>
        </w:tc>
      </w:tr>
    </w:tbl>
    <w:p w:rsidR="006B784B" w:rsidRPr="006B784B" w:rsidRDefault="006B784B" w:rsidP="006B784B">
      <w:pPr>
        <w:spacing w:line="312" w:lineRule="auto"/>
        <w:jc w:val="center"/>
        <w:rPr>
          <w:i/>
          <w:sz w:val="28"/>
          <w:szCs w:val="28"/>
          <w:lang w:val="en-US"/>
        </w:rPr>
      </w:pPr>
      <w:r w:rsidRPr="006B784B">
        <w:rPr>
          <w:i/>
          <w:sz w:val="28"/>
          <w:szCs w:val="28"/>
          <w:lang w:val="en-US"/>
        </w:rPr>
        <w:t xml:space="preserve">(chi tiết đến xã, thị trấn kèm theo </w:t>
      </w:r>
      <w:r w:rsidR="006258BD">
        <w:rPr>
          <w:i/>
          <w:sz w:val="28"/>
          <w:szCs w:val="28"/>
          <w:lang w:val="en-US"/>
        </w:rPr>
        <w:t>biểu</w:t>
      </w:r>
      <w:r w:rsidRPr="006B784B">
        <w:rPr>
          <w:i/>
          <w:sz w:val="28"/>
          <w:szCs w:val="28"/>
          <w:lang w:val="en-US"/>
        </w:rPr>
        <w:t xml:space="preserve"> 01</w:t>
      </w:r>
      <w:r w:rsidR="00836AD2">
        <w:rPr>
          <w:i/>
          <w:sz w:val="28"/>
          <w:szCs w:val="28"/>
          <w:lang w:val="en-US"/>
        </w:rPr>
        <w:t>/</w:t>
      </w:r>
      <w:r w:rsidR="006258BD">
        <w:rPr>
          <w:i/>
          <w:sz w:val="28"/>
          <w:szCs w:val="28"/>
          <w:lang w:val="en-US"/>
        </w:rPr>
        <w:t>CH</w:t>
      </w:r>
      <w:r w:rsidRPr="006B784B">
        <w:rPr>
          <w:i/>
          <w:sz w:val="28"/>
          <w:szCs w:val="28"/>
          <w:lang w:val="en-US"/>
        </w:rPr>
        <w:t xml:space="preserve"> và 03</w:t>
      </w:r>
      <w:r w:rsidR="00836AD2">
        <w:rPr>
          <w:i/>
          <w:sz w:val="28"/>
          <w:szCs w:val="28"/>
          <w:lang w:val="en-US"/>
        </w:rPr>
        <w:t>/</w:t>
      </w:r>
      <w:r w:rsidR="006258BD">
        <w:rPr>
          <w:i/>
          <w:sz w:val="28"/>
          <w:szCs w:val="28"/>
          <w:lang w:val="en-US"/>
        </w:rPr>
        <w:t>CH trong báo cáo</w:t>
      </w:r>
      <w:r w:rsidRPr="006B784B">
        <w:rPr>
          <w:i/>
          <w:sz w:val="28"/>
          <w:szCs w:val="28"/>
          <w:lang w:val="en-US"/>
        </w:rPr>
        <w:t>)</w:t>
      </w:r>
    </w:p>
    <w:p w:rsidR="001008AF" w:rsidRDefault="001008AF" w:rsidP="001008AF">
      <w:pPr>
        <w:spacing w:line="312" w:lineRule="auto"/>
        <w:rPr>
          <w:b/>
          <w:sz w:val="28"/>
          <w:szCs w:val="28"/>
        </w:rPr>
      </w:pPr>
      <w:r w:rsidRPr="00053884">
        <w:rPr>
          <w:b/>
          <w:sz w:val="28"/>
          <w:szCs w:val="28"/>
        </w:rPr>
        <w:t xml:space="preserve">2.2. Kế hoạch chuyển mục đích sử dụng đất </w:t>
      </w:r>
      <w:r>
        <w:rPr>
          <w:b/>
          <w:sz w:val="28"/>
          <w:szCs w:val="28"/>
          <w:lang w:val="en-US"/>
        </w:rPr>
        <w:t>giai đoạn</w:t>
      </w:r>
      <w:r w:rsidRPr="00053884">
        <w:rPr>
          <w:b/>
          <w:sz w:val="28"/>
          <w:szCs w:val="28"/>
        </w:rPr>
        <w:t xml:space="preserve"> 2021-2030</w:t>
      </w:r>
    </w:p>
    <w:tbl>
      <w:tblPr>
        <w:tblW w:w="9720" w:type="dxa"/>
        <w:tblInd w:w="-522" w:type="dxa"/>
        <w:tblLook w:val="04A0"/>
      </w:tblPr>
      <w:tblGrid>
        <w:gridCol w:w="900"/>
        <w:gridCol w:w="5580"/>
        <w:gridCol w:w="1637"/>
        <w:gridCol w:w="1603"/>
      </w:tblGrid>
      <w:tr w:rsidR="006258BD" w:rsidRPr="006258BD" w:rsidTr="006258BD">
        <w:trPr>
          <w:trHeight w:val="510"/>
        </w:trPr>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jc w:val="center"/>
              <w:rPr>
                <w:b/>
                <w:bCs/>
                <w:lang w:val="en-US" w:eastAsia="en-US"/>
              </w:rPr>
            </w:pPr>
            <w:r w:rsidRPr="006258BD">
              <w:rPr>
                <w:b/>
                <w:bCs/>
                <w:lang w:val="en-US" w:eastAsia="en-US"/>
              </w:rPr>
              <w:t>STT</w:t>
            </w:r>
          </w:p>
        </w:tc>
        <w:tc>
          <w:tcPr>
            <w:tcW w:w="5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jc w:val="center"/>
              <w:rPr>
                <w:b/>
                <w:bCs/>
                <w:lang w:val="en-US" w:eastAsia="en-US"/>
              </w:rPr>
            </w:pPr>
            <w:r w:rsidRPr="006258BD">
              <w:rPr>
                <w:b/>
                <w:bCs/>
                <w:lang w:val="en-US" w:eastAsia="en-US"/>
              </w:rPr>
              <w:t>Chỉ tiêu sử dụng đất</w:t>
            </w:r>
          </w:p>
        </w:tc>
        <w:tc>
          <w:tcPr>
            <w:tcW w:w="16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jc w:val="center"/>
              <w:rPr>
                <w:b/>
                <w:bCs/>
                <w:lang w:val="en-US" w:eastAsia="en-US"/>
              </w:rPr>
            </w:pPr>
            <w:r w:rsidRPr="006258BD">
              <w:rPr>
                <w:b/>
                <w:bCs/>
                <w:lang w:val="en-US" w:eastAsia="en-US"/>
              </w:rPr>
              <w:t>Mã</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jc w:val="center"/>
              <w:rPr>
                <w:b/>
                <w:bCs/>
                <w:lang w:val="en-US" w:eastAsia="en-US"/>
              </w:rPr>
            </w:pPr>
            <w:r w:rsidRPr="006258BD">
              <w:rPr>
                <w:b/>
                <w:bCs/>
                <w:lang w:val="en-US" w:eastAsia="en-US"/>
              </w:rPr>
              <w:t>Tổng diện tích</w:t>
            </w:r>
          </w:p>
        </w:tc>
      </w:tr>
      <w:tr w:rsidR="006258BD" w:rsidRPr="006258BD" w:rsidTr="006258BD">
        <w:trPr>
          <w:trHeight w:val="276"/>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258BD" w:rsidRPr="006258BD" w:rsidRDefault="006258BD" w:rsidP="006258BD">
            <w:pPr>
              <w:rPr>
                <w:b/>
                <w:bCs/>
                <w:lang w:val="en-US" w:eastAsia="en-US"/>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rsidR="006258BD" w:rsidRPr="006258BD" w:rsidRDefault="006258BD" w:rsidP="006258BD">
            <w:pPr>
              <w:rPr>
                <w:b/>
                <w:bCs/>
                <w:lang w:val="en-US" w:eastAsia="en-U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6258BD" w:rsidRPr="006258BD" w:rsidRDefault="006258BD" w:rsidP="006258BD">
            <w:pPr>
              <w:rPr>
                <w:b/>
                <w:bCs/>
                <w:lang w:val="en-US" w:eastAsia="en-US"/>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258BD" w:rsidRPr="006258BD" w:rsidRDefault="006258BD" w:rsidP="006258BD">
            <w:pPr>
              <w:rPr>
                <w:b/>
                <w:bCs/>
                <w:lang w:val="en-US" w:eastAsia="en-US"/>
              </w:rPr>
            </w:pPr>
          </w:p>
        </w:tc>
      </w:tr>
      <w:tr w:rsidR="006258BD" w:rsidRPr="006258BD" w:rsidTr="006258BD">
        <w:trPr>
          <w:trHeight w:val="33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jc w:val="center"/>
              <w:rPr>
                <w:sz w:val="18"/>
                <w:szCs w:val="18"/>
                <w:lang w:val="en-US" w:eastAsia="en-US"/>
              </w:rPr>
            </w:pPr>
            <w:r w:rsidRPr="006258BD">
              <w:rPr>
                <w:sz w:val="18"/>
                <w:szCs w:val="18"/>
                <w:lang w:val="en-US" w:eastAsia="en-US"/>
              </w:rPr>
              <w:t>(1)</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sz w:val="18"/>
                <w:szCs w:val="18"/>
                <w:lang w:val="en-US" w:eastAsia="en-US"/>
              </w:rPr>
            </w:pPr>
            <w:r w:rsidRPr="006258BD">
              <w:rPr>
                <w:sz w:val="18"/>
                <w:szCs w:val="18"/>
                <w:lang w:val="en-US" w:eastAsia="en-US"/>
              </w:rPr>
              <w:t>(2)</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sz w:val="18"/>
                <w:szCs w:val="18"/>
                <w:lang w:val="en-US" w:eastAsia="en-US"/>
              </w:rPr>
            </w:pPr>
            <w:r w:rsidRPr="006258BD">
              <w:rPr>
                <w:sz w:val="18"/>
                <w:szCs w:val="18"/>
                <w:lang w:val="en-US" w:eastAsia="en-US"/>
              </w:rPr>
              <w:t>(3)</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sz w:val="18"/>
                <w:szCs w:val="18"/>
                <w:lang w:val="en-US" w:eastAsia="en-US"/>
              </w:rPr>
            </w:pPr>
            <w:r>
              <w:rPr>
                <w:sz w:val="18"/>
                <w:szCs w:val="18"/>
                <w:lang w:val="en-US" w:eastAsia="en-US"/>
              </w:rPr>
              <w:t>(4)</w:t>
            </w:r>
          </w:p>
        </w:tc>
      </w:tr>
      <w:tr w:rsidR="006258BD" w:rsidRPr="006258BD" w:rsidTr="006258BD">
        <w:trPr>
          <w:trHeight w:val="76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rPr>
                <w:b/>
                <w:bCs/>
                <w:lang w:val="en-US" w:eastAsia="en-US"/>
              </w:rPr>
            </w:pPr>
            <w:r w:rsidRPr="006258BD">
              <w:rPr>
                <w:b/>
                <w:bCs/>
                <w:lang w:val="en-US" w:eastAsia="en-US"/>
              </w:rPr>
              <w:t>1</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b/>
                <w:bCs/>
                <w:lang w:val="en-US" w:eastAsia="en-US"/>
              </w:rPr>
            </w:pPr>
            <w:r w:rsidRPr="006258BD">
              <w:rPr>
                <w:b/>
                <w:bCs/>
                <w:lang w:val="en-US" w:eastAsia="en-US"/>
              </w:rPr>
              <w:t>Đất nông nghiệp chuyển sang phi nông nghiệp</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b/>
                <w:bCs/>
                <w:lang w:val="en-US" w:eastAsia="en-US"/>
              </w:rPr>
            </w:pPr>
            <w:r w:rsidRPr="006258BD">
              <w:rPr>
                <w:b/>
                <w:bCs/>
                <w:lang w:val="en-US" w:eastAsia="en-US"/>
              </w:rPr>
              <w:t>NNP/PNN</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b/>
                <w:bCs/>
                <w:lang w:val="en-US" w:eastAsia="en-US"/>
              </w:rPr>
            </w:pPr>
            <w:r w:rsidRPr="006258BD">
              <w:rPr>
                <w:b/>
                <w:bCs/>
                <w:sz w:val="22"/>
                <w:szCs w:val="22"/>
                <w:lang w:val="en-US" w:eastAsia="en-US"/>
              </w:rPr>
              <w:t>4.764,21</w:t>
            </w:r>
          </w:p>
        </w:tc>
      </w:tr>
      <w:tr w:rsidR="006258BD" w:rsidRPr="006258BD" w:rsidTr="006258BD">
        <w:trPr>
          <w:trHeight w:val="40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rPr>
                <w:b/>
                <w:bCs/>
                <w:lang w:val="en-US" w:eastAsia="en-US"/>
              </w:rPr>
            </w:pPr>
            <w:r w:rsidRPr="006258BD">
              <w:rPr>
                <w:b/>
                <w:bCs/>
                <w:lang w:val="en-US" w:eastAsia="en-US"/>
              </w:rPr>
              <w:t> </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b/>
                <w:bCs/>
                <w:lang w:val="en-US" w:eastAsia="en-US"/>
              </w:rPr>
            </w:pPr>
            <w:r w:rsidRPr="006258BD">
              <w:rPr>
                <w:b/>
                <w:bCs/>
                <w:lang w:val="en-US" w:eastAsia="en-US"/>
              </w:rPr>
              <w:t>Trong đó:</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b/>
                <w:bCs/>
                <w:lang w:val="en-US" w:eastAsia="en-US"/>
              </w:rPr>
            </w:pPr>
            <w:r w:rsidRPr="006258BD">
              <w:rPr>
                <w:b/>
                <w:bCs/>
                <w:lang w:val="en-US" w:eastAsia="en-US"/>
              </w:rPr>
              <w:t> </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 </w:t>
            </w:r>
          </w:p>
        </w:tc>
      </w:tr>
      <w:tr w:rsidR="006258BD" w:rsidRPr="006258BD" w:rsidTr="006258BD">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1.1</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Đất trồng lúa</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lang w:val="en-US" w:eastAsia="en-US"/>
              </w:rPr>
            </w:pPr>
            <w:r w:rsidRPr="006258BD">
              <w:rPr>
                <w:lang w:val="en-US" w:eastAsia="en-US"/>
              </w:rPr>
              <w:t>LUA/PNN</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1.239,93</w:t>
            </w:r>
          </w:p>
        </w:tc>
      </w:tr>
      <w:tr w:rsidR="006258BD" w:rsidRPr="006258BD" w:rsidTr="006258BD">
        <w:trPr>
          <w:trHeight w:val="61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rPr>
                <w:i/>
                <w:iCs/>
                <w:lang w:val="en-US" w:eastAsia="en-US"/>
              </w:rPr>
            </w:pPr>
            <w:r w:rsidRPr="006258BD">
              <w:rPr>
                <w:i/>
                <w:iCs/>
                <w:lang w:val="en-US" w:eastAsia="en-US"/>
              </w:rPr>
              <w:t> </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i/>
                <w:iCs/>
                <w:lang w:val="en-US" w:eastAsia="en-US"/>
              </w:rPr>
            </w:pPr>
            <w:r w:rsidRPr="006258BD">
              <w:rPr>
                <w:i/>
                <w:iCs/>
                <w:lang w:val="en-US" w:eastAsia="en-US"/>
              </w:rPr>
              <w:t>Trong đó: Đất chuyên trồng lúa nước</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i/>
                <w:iCs/>
                <w:lang w:val="en-US" w:eastAsia="en-US"/>
              </w:rPr>
            </w:pPr>
            <w:r w:rsidRPr="006258BD">
              <w:rPr>
                <w:i/>
                <w:iCs/>
                <w:lang w:val="en-US" w:eastAsia="en-US"/>
              </w:rPr>
              <w:t>LUC/PNN</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589,16</w:t>
            </w:r>
          </w:p>
        </w:tc>
      </w:tr>
      <w:tr w:rsidR="006258BD" w:rsidRPr="006258BD" w:rsidTr="006258BD">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rPr>
                <w:i/>
                <w:iCs/>
                <w:lang w:val="en-US" w:eastAsia="en-US"/>
              </w:rPr>
            </w:pPr>
            <w:r w:rsidRPr="006258BD">
              <w:rPr>
                <w:i/>
                <w:iCs/>
                <w:lang w:val="en-US" w:eastAsia="en-US"/>
              </w:rPr>
              <w:t> </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i/>
                <w:iCs/>
                <w:lang w:val="en-US" w:eastAsia="en-US"/>
              </w:rPr>
            </w:pPr>
            <w:r w:rsidRPr="006258BD">
              <w:rPr>
                <w:i/>
                <w:iCs/>
                <w:lang w:val="en-US" w:eastAsia="en-US"/>
              </w:rPr>
              <w:t>Đất trồng lúa nước còn lại</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i/>
                <w:iCs/>
                <w:lang w:val="en-US" w:eastAsia="en-US"/>
              </w:rPr>
            </w:pPr>
            <w:r w:rsidRPr="006258BD">
              <w:rPr>
                <w:i/>
                <w:iCs/>
                <w:lang w:val="en-US" w:eastAsia="en-US"/>
              </w:rPr>
              <w:t>LUK/PNN</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650,77</w:t>
            </w:r>
          </w:p>
        </w:tc>
      </w:tr>
      <w:tr w:rsidR="006258BD" w:rsidRPr="006258BD" w:rsidTr="006258BD">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1.2</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Đất trồng cây hàng năm khác</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lang w:val="en-US" w:eastAsia="en-US"/>
              </w:rPr>
            </w:pPr>
            <w:r w:rsidRPr="006258BD">
              <w:rPr>
                <w:lang w:val="en-US" w:eastAsia="en-US"/>
              </w:rPr>
              <w:t>HNK/PNN</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1.411,91</w:t>
            </w:r>
          </w:p>
        </w:tc>
      </w:tr>
      <w:tr w:rsidR="006258BD" w:rsidRPr="006258BD" w:rsidTr="006258BD">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1.3</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Đất trồng cây lâu năm</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lang w:val="en-US" w:eastAsia="en-US"/>
              </w:rPr>
            </w:pPr>
            <w:r w:rsidRPr="006258BD">
              <w:rPr>
                <w:lang w:val="en-US" w:eastAsia="en-US"/>
              </w:rPr>
              <w:t>CLN/PNN</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1.234,13</w:t>
            </w:r>
          </w:p>
        </w:tc>
      </w:tr>
      <w:tr w:rsidR="006258BD" w:rsidRPr="006258BD" w:rsidTr="006258BD">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1.4</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Đất rừng phòng hộ</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lang w:val="en-US" w:eastAsia="en-US"/>
              </w:rPr>
            </w:pPr>
            <w:r w:rsidRPr="006258BD">
              <w:rPr>
                <w:lang w:val="en-US" w:eastAsia="en-US"/>
              </w:rPr>
              <w:t>RPH/PNN</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189,19</w:t>
            </w:r>
          </w:p>
        </w:tc>
      </w:tr>
      <w:tr w:rsidR="006258BD" w:rsidRPr="006258BD" w:rsidTr="00836AD2">
        <w:trPr>
          <w:trHeight w:val="435"/>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58BD" w:rsidRPr="006258BD" w:rsidRDefault="00985A4D" w:rsidP="006258BD">
            <w:pPr>
              <w:rPr>
                <w:lang w:val="en-US" w:eastAsia="en-US"/>
              </w:rPr>
            </w:pPr>
            <w:r>
              <w:rPr>
                <w:lang w:val="en-US" w:eastAsia="en-US"/>
              </w:rPr>
              <w:lastRenderedPageBreak/>
              <w:t>1.5</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Đất rừng sản xuất</w:t>
            </w:r>
          </w:p>
        </w:tc>
        <w:tc>
          <w:tcPr>
            <w:tcW w:w="1637" w:type="dxa"/>
            <w:tcBorders>
              <w:top w:val="single" w:sz="4" w:space="0" w:color="auto"/>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lang w:val="en-US" w:eastAsia="en-US"/>
              </w:rPr>
            </w:pPr>
            <w:r w:rsidRPr="006258BD">
              <w:rPr>
                <w:lang w:val="en-US" w:eastAsia="en-US"/>
              </w:rPr>
              <w:t>RSX/PNN</w:t>
            </w:r>
          </w:p>
        </w:tc>
        <w:tc>
          <w:tcPr>
            <w:tcW w:w="1603" w:type="dxa"/>
            <w:tcBorders>
              <w:top w:val="single" w:sz="4" w:space="0" w:color="auto"/>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294,78</w:t>
            </w:r>
          </w:p>
        </w:tc>
      </w:tr>
      <w:tr w:rsidR="006258BD" w:rsidRPr="006258BD" w:rsidTr="006258BD">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985A4D" w:rsidP="006258BD">
            <w:pPr>
              <w:rPr>
                <w:lang w:val="en-US" w:eastAsia="en-US"/>
              </w:rPr>
            </w:pPr>
            <w:r>
              <w:rPr>
                <w:lang w:val="en-US" w:eastAsia="en-US"/>
              </w:rPr>
              <w:t>1.6</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Đất nuôi trồng thuỷ sản</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lang w:val="en-US" w:eastAsia="en-US"/>
              </w:rPr>
            </w:pPr>
            <w:r w:rsidRPr="006258BD">
              <w:rPr>
                <w:lang w:val="en-US" w:eastAsia="en-US"/>
              </w:rPr>
              <w:t>NTS/PNN</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393,35</w:t>
            </w:r>
          </w:p>
        </w:tc>
      </w:tr>
      <w:tr w:rsidR="006258BD" w:rsidRPr="006258BD" w:rsidTr="006258BD">
        <w:trPr>
          <w:trHeight w:val="4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985A4D" w:rsidP="006258BD">
            <w:pPr>
              <w:rPr>
                <w:lang w:val="en-US" w:eastAsia="en-US"/>
              </w:rPr>
            </w:pPr>
            <w:r>
              <w:rPr>
                <w:lang w:val="en-US" w:eastAsia="en-US"/>
              </w:rPr>
              <w:t>1.7</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Đất nông nghiệp khác</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lang w:val="en-US" w:eastAsia="en-US"/>
              </w:rPr>
            </w:pPr>
            <w:r w:rsidRPr="006258BD">
              <w:rPr>
                <w:lang w:val="en-US" w:eastAsia="en-US"/>
              </w:rPr>
              <w:t>NKH/PNN</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0,92</w:t>
            </w:r>
          </w:p>
        </w:tc>
      </w:tr>
      <w:tr w:rsidR="006258BD" w:rsidRPr="006258BD" w:rsidTr="006258BD">
        <w:trPr>
          <w:trHeight w:val="7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rPr>
                <w:b/>
                <w:bCs/>
                <w:lang w:val="en-US" w:eastAsia="en-US"/>
              </w:rPr>
            </w:pPr>
            <w:r w:rsidRPr="006258BD">
              <w:rPr>
                <w:b/>
                <w:bCs/>
                <w:lang w:val="en-US" w:eastAsia="en-US"/>
              </w:rPr>
              <w:t>2</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985A4D" w:rsidRDefault="006258BD" w:rsidP="006258BD">
            <w:pPr>
              <w:rPr>
                <w:b/>
                <w:bCs/>
                <w:lang w:val="en-US" w:eastAsia="en-US"/>
              </w:rPr>
            </w:pPr>
            <w:r w:rsidRPr="00985A4D">
              <w:rPr>
                <w:b/>
                <w:bCs/>
                <w:lang w:val="en-US" w:eastAsia="en-US"/>
              </w:rPr>
              <w:t>Chuyển đổi cơ cấu sử dụng đất trong nội bộ đất nông nghiệp</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985A4D" w:rsidRDefault="006258BD" w:rsidP="006258BD">
            <w:pPr>
              <w:jc w:val="center"/>
              <w:rPr>
                <w:b/>
                <w:bCs/>
                <w:lang w:val="en-US" w:eastAsia="en-US"/>
              </w:rPr>
            </w:pPr>
            <w:r w:rsidRPr="00985A4D">
              <w:rPr>
                <w:b/>
                <w:bCs/>
                <w:lang w:val="en-US" w:eastAsia="en-US"/>
              </w:rPr>
              <w:t> </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985A4D" w:rsidRDefault="00985A4D" w:rsidP="006258BD">
            <w:pPr>
              <w:jc w:val="right"/>
              <w:rPr>
                <w:b/>
                <w:lang w:val="en-US" w:eastAsia="en-US"/>
              </w:rPr>
            </w:pPr>
            <w:r w:rsidRPr="00985A4D">
              <w:rPr>
                <w:b/>
                <w:sz w:val="22"/>
                <w:szCs w:val="22"/>
                <w:lang w:val="en-US" w:eastAsia="en-US"/>
              </w:rPr>
              <w:t>42,25</w:t>
            </w:r>
            <w:r w:rsidR="006258BD" w:rsidRPr="00985A4D">
              <w:rPr>
                <w:b/>
                <w:sz w:val="22"/>
                <w:szCs w:val="22"/>
                <w:lang w:val="en-US" w:eastAsia="en-US"/>
              </w:rPr>
              <w:t> </w:t>
            </w:r>
          </w:p>
        </w:tc>
      </w:tr>
      <w:tr w:rsidR="006258BD" w:rsidRPr="006258BD" w:rsidTr="006258BD">
        <w:trPr>
          <w:trHeight w:val="37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rPr>
                <w:i/>
                <w:iCs/>
                <w:lang w:val="en-US" w:eastAsia="en-US"/>
              </w:rPr>
            </w:pPr>
            <w:r w:rsidRPr="006258BD">
              <w:rPr>
                <w:i/>
                <w:iCs/>
                <w:lang w:val="en-US" w:eastAsia="en-US"/>
              </w:rPr>
              <w:t> </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i/>
                <w:iCs/>
                <w:lang w:val="en-US" w:eastAsia="en-US"/>
              </w:rPr>
            </w:pPr>
            <w:r w:rsidRPr="006258BD">
              <w:rPr>
                <w:i/>
                <w:iCs/>
                <w:lang w:val="en-US" w:eastAsia="en-US"/>
              </w:rPr>
              <w:t>Trong đó:</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i/>
                <w:iCs/>
                <w:lang w:val="en-US" w:eastAsia="en-US"/>
              </w:rPr>
            </w:pPr>
            <w:r w:rsidRPr="006258BD">
              <w:rPr>
                <w:i/>
                <w:iCs/>
                <w:lang w:val="en-US" w:eastAsia="en-US"/>
              </w:rPr>
              <w:t> </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 </w:t>
            </w:r>
          </w:p>
        </w:tc>
      </w:tr>
      <w:tr w:rsidR="006258BD" w:rsidRPr="006258BD" w:rsidTr="006258BD">
        <w:trPr>
          <w:trHeight w:val="76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985A4D" w:rsidP="006258BD">
            <w:pPr>
              <w:rPr>
                <w:lang w:val="en-US" w:eastAsia="en-US"/>
              </w:rPr>
            </w:pPr>
            <w:r>
              <w:rPr>
                <w:lang w:val="en-US" w:eastAsia="en-US"/>
              </w:rPr>
              <w:t>2.1</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Đất trồng lúa chuyển sang đất nuôi trồng thuỷ sản</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lang w:val="en-US" w:eastAsia="en-US"/>
              </w:rPr>
            </w:pPr>
            <w:r w:rsidRPr="006258BD">
              <w:rPr>
                <w:lang w:val="en-US" w:eastAsia="en-US"/>
              </w:rPr>
              <w:t>LUA/NTS</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4,95</w:t>
            </w:r>
          </w:p>
        </w:tc>
      </w:tr>
      <w:tr w:rsidR="006258BD" w:rsidRPr="006258BD" w:rsidTr="006258BD">
        <w:trPr>
          <w:trHeight w:val="735"/>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985A4D" w:rsidP="006258BD">
            <w:pPr>
              <w:rPr>
                <w:lang w:val="en-US" w:eastAsia="en-US"/>
              </w:rPr>
            </w:pPr>
            <w:r>
              <w:rPr>
                <w:lang w:val="en-US" w:eastAsia="en-US"/>
              </w:rPr>
              <w:t>2.2</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Đất trồng cây hàng năm khác chuyển sang đất nuôi trồng thuỷ sản</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lang w:val="en-US" w:eastAsia="en-US"/>
              </w:rPr>
            </w:pPr>
            <w:r w:rsidRPr="006258BD">
              <w:rPr>
                <w:lang w:val="en-US" w:eastAsia="en-US"/>
              </w:rPr>
              <w:t>HNK/NTS</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8,03</w:t>
            </w:r>
          </w:p>
        </w:tc>
      </w:tr>
      <w:tr w:rsidR="006258BD" w:rsidRPr="006258BD" w:rsidTr="006258BD">
        <w:trPr>
          <w:trHeight w:val="78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985A4D" w:rsidP="006258BD">
            <w:pPr>
              <w:rPr>
                <w:lang w:val="en-US" w:eastAsia="en-US"/>
              </w:rPr>
            </w:pPr>
            <w:r>
              <w:rPr>
                <w:lang w:val="en-US" w:eastAsia="en-US"/>
              </w:rPr>
              <w:t>2.3</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Đất rừng phòng hộ chuyển sang đất nông nghiệp không phải là rừng</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lang w:val="en-US" w:eastAsia="en-US"/>
              </w:rPr>
            </w:pPr>
            <w:r w:rsidRPr="006258BD">
              <w:rPr>
                <w:lang w:val="en-US" w:eastAsia="en-US"/>
              </w:rPr>
              <w:t>RPH/NKR(a)</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3,80</w:t>
            </w:r>
          </w:p>
        </w:tc>
      </w:tr>
      <w:tr w:rsidR="006258BD" w:rsidRPr="006258BD" w:rsidTr="006258BD">
        <w:trPr>
          <w:trHeight w:val="75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985A4D" w:rsidP="006258BD">
            <w:pPr>
              <w:rPr>
                <w:lang w:val="en-US" w:eastAsia="en-US"/>
              </w:rPr>
            </w:pPr>
            <w:r>
              <w:rPr>
                <w:lang w:val="en-US" w:eastAsia="en-US"/>
              </w:rPr>
              <w:t>2.4</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lang w:val="en-US" w:eastAsia="en-US"/>
              </w:rPr>
            </w:pPr>
            <w:r w:rsidRPr="006258BD">
              <w:rPr>
                <w:lang w:val="en-US" w:eastAsia="en-US"/>
              </w:rPr>
              <w:t>Đất rừng sản xuất chuyển sang đất nông nghiệp không phải là rừng</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lang w:val="en-US" w:eastAsia="en-US"/>
              </w:rPr>
            </w:pPr>
            <w:r w:rsidRPr="006258BD">
              <w:rPr>
                <w:lang w:val="en-US" w:eastAsia="en-US"/>
              </w:rPr>
              <w:t>RSX/NKR(a)</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lang w:val="en-US" w:eastAsia="en-US"/>
              </w:rPr>
            </w:pPr>
            <w:r w:rsidRPr="006258BD">
              <w:rPr>
                <w:sz w:val="22"/>
                <w:szCs w:val="22"/>
                <w:lang w:val="en-US" w:eastAsia="en-US"/>
              </w:rPr>
              <w:t>25,47</w:t>
            </w:r>
          </w:p>
        </w:tc>
      </w:tr>
      <w:tr w:rsidR="006258BD" w:rsidRPr="006258BD" w:rsidTr="006258BD">
        <w:trPr>
          <w:trHeight w:val="1020"/>
        </w:trPr>
        <w:tc>
          <w:tcPr>
            <w:tcW w:w="900" w:type="dxa"/>
            <w:tcBorders>
              <w:top w:val="nil"/>
              <w:left w:val="single" w:sz="4" w:space="0" w:color="auto"/>
              <w:bottom w:val="single" w:sz="4" w:space="0" w:color="auto"/>
              <w:right w:val="single" w:sz="4" w:space="0" w:color="auto"/>
            </w:tcBorders>
            <w:shd w:val="clear" w:color="000000" w:fill="FFFFFF"/>
            <w:vAlign w:val="center"/>
            <w:hideMark/>
          </w:tcPr>
          <w:p w:rsidR="006258BD" w:rsidRPr="006258BD" w:rsidRDefault="006258BD" w:rsidP="006258BD">
            <w:pPr>
              <w:rPr>
                <w:b/>
                <w:bCs/>
                <w:lang w:val="en-US" w:eastAsia="en-US"/>
              </w:rPr>
            </w:pPr>
            <w:r w:rsidRPr="006258BD">
              <w:rPr>
                <w:b/>
                <w:bCs/>
                <w:lang w:val="en-US" w:eastAsia="en-US"/>
              </w:rPr>
              <w:t>3</w:t>
            </w:r>
          </w:p>
        </w:tc>
        <w:tc>
          <w:tcPr>
            <w:tcW w:w="5580"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rPr>
                <w:b/>
                <w:bCs/>
                <w:lang w:val="en-US" w:eastAsia="en-US"/>
              </w:rPr>
            </w:pPr>
            <w:r w:rsidRPr="006258BD">
              <w:rPr>
                <w:b/>
                <w:bCs/>
                <w:lang w:val="en-US" w:eastAsia="en-US"/>
              </w:rPr>
              <w:t>Đất phi nông nghiệp không phải là đất ở chuyển sang đất ở</w:t>
            </w:r>
          </w:p>
        </w:tc>
        <w:tc>
          <w:tcPr>
            <w:tcW w:w="1637"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center"/>
              <w:rPr>
                <w:b/>
                <w:bCs/>
                <w:lang w:val="en-US" w:eastAsia="en-US"/>
              </w:rPr>
            </w:pPr>
            <w:r w:rsidRPr="006258BD">
              <w:rPr>
                <w:b/>
                <w:bCs/>
                <w:lang w:val="en-US" w:eastAsia="en-US"/>
              </w:rPr>
              <w:t>PKO/OCT</w:t>
            </w:r>
          </w:p>
        </w:tc>
        <w:tc>
          <w:tcPr>
            <w:tcW w:w="1603" w:type="dxa"/>
            <w:tcBorders>
              <w:top w:val="nil"/>
              <w:left w:val="nil"/>
              <w:bottom w:val="single" w:sz="4" w:space="0" w:color="auto"/>
              <w:right w:val="single" w:sz="4" w:space="0" w:color="auto"/>
            </w:tcBorders>
            <w:shd w:val="clear" w:color="000000" w:fill="FFFFFF"/>
            <w:vAlign w:val="center"/>
            <w:hideMark/>
          </w:tcPr>
          <w:p w:rsidR="006258BD" w:rsidRPr="006258BD" w:rsidRDefault="006258BD" w:rsidP="006258BD">
            <w:pPr>
              <w:jc w:val="right"/>
              <w:rPr>
                <w:b/>
                <w:bCs/>
                <w:lang w:val="en-US" w:eastAsia="en-US"/>
              </w:rPr>
            </w:pPr>
            <w:r w:rsidRPr="006258BD">
              <w:rPr>
                <w:b/>
                <w:bCs/>
                <w:sz w:val="22"/>
                <w:szCs w:val="22"/>
                <w:lang w:val="en-US" w:eastAsia="en-US"/>
              </w:rPr>
              <w:t>15,15</w:t>
            </w:r>
          </w:p>
        </w:tc>
      </w:tr>
    </w:tbl>
    <w:p w:rsidR="006B784B" w:rsidRPr="006B784B" w:rsidRDefault="006B784B" w:rsidP="006B784B">
      <w:pPr>
        <w:spacing w:line="312" w:lineRule="auto"/>
        <w:jc w:val="center"/>
        <w:rPr>
          <w:i/>
          <w:sz w:val="28"/>
          <w:szCs w:val="28"/>
          <w:lang w:val="en-US"/>
        </w:rPr>
      </w:pPr>
      <w:r w:rsidRPr="006B784B">
        <w:rPr>
          <w:i/>
          <w:sz w:val="28"/>
          <w:szCs w:val="28"/>
          <w:lang w:val="en-US"/>
        </w:rPr>
        <w:t>(chi tiết đến xã, thị trấn kèm theo</w:t>
      </w:r>
      <w:r w:rsidR="006258BD">
        <w:rPr>
          <w:i/>
          <w:sz w:val="28"/>
          <w:szCs w:val="28"/>
          <w:lang w:val="en-US"/>
        </w:rPr>
        <w:t xml:space="preserve"> biểu 04/CH trong báo cáo</w:t>
      </w:r>
      <w:r w:rsidRPr="006B784B">
        <w:rPr>
          <w:i/>
          <w:sz w:val="28"/>
          <w:szCs w:val="28"/>
          <w:lang w:val="en-US"/>
        </w:rPr>
        <w:t>)</w:t>
      </w:r>
    </w:p>
    <w:p w:rsidR="001008AF" w:rsidRDefault="001008AF" w:rsidP="001008AF">
      <w:pPr>
        <w:rPr>
          <w:b/>
          <w:iCs/>
          <w:sz w:val="28"/>
          <w:szCs w:val="28"/>
        </w:rPr>
      </w:pPr>
      <w:r w:rsidRPr="00053884">
        <w:rPr>
          <w:b/>
          <w:iCs/>
          <w:sz w:val="28"/>
          <w:szCs w:val="28"/>
        </w:rPr>
        <w:t xml:space="preserve">2.3. Kế hoạch đưa đất chưa sử dụng vào sử dụng </w:t>
      </w:r>
      <w:r>
        <w:rPr>
          <w:b/>
          <w:iCs/>
          <w:sz w:val="28"/>
          <w:szCs w:val="28"/>
          <w:lang w:val="en-US"/>
        </w:rPr>
        <w:t>giai đoạn</w:t>
      </w:r>
      <w:r w:rsidRPr="00053884">
        <w:rPr>
          <w:b/>
          <w:iCs/>
          <w:sz w:val="28"/>
          <w:szCs w:val="28"/>
        </w:rPr>
        <w:t xml:space="preserve"> 2021-2030</w:t>
      </w:r>
    </w:p>
    <w:tbl>
      <w:tblPr>
        <w:tblW w:w="9720" w:type="dxa"/>
        <w:tblInd w:w="-522" w:type="dxa"/>
        <w:tblLook w:val="04A0"/>
      </w:tblPr>
      <w:tblGrid>
        <w:gridCol w:w="990"/>
        <w:gridCol w:w="5580"/>
        <w:gridCol w:w="1530"/>
        <w:gridCol w:w="1620"/>
      </w:tblGrid>
      <w:tr w:rsidR="00985A4D" w:rsidRPr="00985A4D" w:rsidTr="00985A4D">
        <w:trPr>
          <w:trHeight w:val="405"/>
        </w:trPr>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5A4D" w:rsidRPr="00985A4D" w:rsidRDefault="00985A4D" w:rsidP="00985A4D">
            <w:pPr>
              <w:jc w:val="center"/>
              <w:rPr>
                <w:b/>
                <w:bCs/>
                <w:lang w:val="en-US" w:eastAsia="en-US"/>
              </w:rPr>
            </w:pPr>
            <w:r w:rsidRPr="00985A4D">
              <w:rPr>
                <w:b/>
                <w:bCs/>
                <w:lang w:val="en-US" w:eastAsia="en-US"/>
              </w:rPr>
              <w:t>STT</w:t>
            </w:r>
          </w:p>
        </w:tc>
        <w:tc>
          <w:tcPr>
            <w:tcW w:w="5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5A4D" w:rsidRPr="00985A4D" w:rsidRDefault="00985A4D" w:rsidP="00985A4D">
            <w:pPr>
              <w:jc w:val="center"/>
              <w:rPr>
                <w:b/>
                <w:bCs/>
                <w:lang w:val="en-US" w:eastAsia="en-US"/>
              </w:rPr>
            </w:pPr>
            <w:r w:rsidRPr="00985A4D">
              <w:rPr>
                <w:b/>
                <w:bCs/>
                <w:lang w:val="en-US" w:eastAsia="en-US"/>
              </w:rPr>
              <w:t>Chỉ tiêu sử dụng đất</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5A4D" w:rsidRPr="00985A4D" w:rsidRDefault="00985A4D" w:rsidP="00985A4D">
            <w:pPr>
              <w:jc w:val="center"/>
              <w:rPr>
                <w:b/>
                <w:bCs/>
                <w:lang w:val="en-US" w:eastAsia="en-US"/>
              </w:rPr>
            </w:pPr>
            <w:r w:rsidRPr="00985A4D">
              <w:rPr>
                <w:b/>
                <w:bCs/>
                <w:lang w:val="en-US" w:eastAsia="en-US"/>
              </w:rPr>
              <w:t>Mã</w:t>
            </w: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5A4D" w:rsidRPr="00985A4D" w:rsidRDefault="00985A4D" w:rsidP="00985A4D">
            <w:pPr>
              <w:jc w:val="center"/>
              <w:rPr>
                <w:b/>
                <w:bCs/>
                <w:lang w:val="en-US" w:eastAsia="en-US"/>
              </w:rPr>
            </w:pPr>
            <w:r w:rsidRPr="00985A4D">
              <w:rPr>
                <w:b/>
                <w:bCs/>
                <w:lang w:val="en-US" w:eastAsia="en-US"/>
              </w:rPr>
              <w:t>Tổng diện tích</w:t>
            </w:r>
          </w:p>
        </w:tc>
      </w:tr>
      <w:tr w:rsidR="00985A4D" w:rsidRPr="00985A4D" w:rsidTr="00985A4D">
        <w:trPr>
          <w:trHeight w:val="276"/>
        </w:trPr>
        <w:tc>
          <w:tcPr>
            <w:tcW w:w="990" w:type="dxa"/>
            <w:vMerge/>
            <w:tcBorders>
              <w:top w:val="single" w:sz="4" w:space="0" w:color="auto"/>
              <w:left w:val="single" w:sz="4" w:space="0" w:color="auto"/>
              <w:bottom w:val="single" w:sz="4" w:space="0" w:color="auto"/>
              <w:right w:val="single" w:sz="4" w:space="0" w:color="auto"/>
            </w:tcBorders>
            <w:vAlign w:val="center"/>
            <w:hideMark/>
          </w:tcPr>
          <w:p w:rsidR="00985A4D" w:rsidRPr="00985A4D" w:rsidRDefault="00985A4D" w:rsidP="00985A4D">
            <w:pPr>
              <w:rPr>
                <w:b/>
                <w:bCs/>
                <w:lang w:val="en-US" w:eastAsia="en-US"/>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rsidR="00985A4D" w:rsidRPr="00985A4D" w:rsidRDefault="00985A4D" w:rsidP="00985A4D">
            <w:pPr>
              <w:rPr>
                <w:b/>
                <w:bCs/>
                <w:lang w:val="en-US"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985A4D" w:rsidRPr="00985A4D" w:rsidRDefault="00985A4D" w:rsidP="00985A4D">
            <w:pPr>
              <w:rPr>
                <w:b/>
                <w:bCs/>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985A4D" w:rsidRPr="00985A4D" w:rsidRDefault="00985A4D" w:rsidP="00985A4D">
            <w:pPr>
              <w:rPr>
                <w:b/>
                <w:bCs/>
                <w:lang w:val="en-US" w:eastAsia="en-US"/>
              </w:rPr>
            </w:pPr>
          </w:p>
        </w:tc>
      </w:tr>
      <w:tr w:rsidR="00985A4D" w:rsidRPr="00985A4D" w:rsidTr="00985A4D">
        <w:trPr>
          <w:trHeight w:val="285"/>
        </w:trPr>
        <w:tc>
          <w:tcPr>
            <w:tcW w:w="990" w:type="dxa"/>
            <w:tcBorders>
              <w:top w:val="nil"/>
              <w:left w:val="single" w:sz="4" w:space="0" w:color="auto"/>
              <w:bottom w:val="single" w:sz="4" w:space="0" w:color="auto"/>
              <w:right w:val="single" w:sz="4" w:space="0" w:color="auto"/>
            </w:tcBorders>
            <w:shd w:val="clear" w:color="000000" w:fill="FFFFFF"/>
            <w:vAlign w:val="center"/>
            <w:hideMark/>
          </w:tcPr>
          <w:p w:rsidR="00985A4D" w:rsidRPr="00985A4D" w:rsidRDefault="00985A4D" w:rsidP="00985A4D">
            <w:pPr>
              <w:jc w:val="center"/>
              <w:rPr>
                <w:i/>
                <w:iCs/>
                <w:sz w:val="18"/>
                <w:szCs w:val="18"/>
                <w:lang w:val="en-US" w:eastAsia="en-US"/>
              </w:rPr>
            </w:pPr>
            <w:r w:rsidRPr="00985A4D">
              <w:rPr>
                <w:i/>
                <w:iCs/>
                <w:sz w:val="18"/>
                <w:szCs w:val="18"/>
                <w:lang w:val="en-US" w:eastAsia="en-US"/>
              </w:rPr>
              <w:t>(1)</w:t>
            </w:r>
          </w:p>
        </w:tc>
        <w:tc>
          <w:tcPr>
            <w:tcW w:w="558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i/>
                <w:iCs/>
                <w:sz w:val="18"/>
                <w:szCs w:val="18"/>
                <w:lang w:val="en-US" w:eastAsia="en-US"/>
              </w:rPr>
            </w:pPr>
            <w:r w:rsidRPr="00985A4D">
              <w:rPr>
                <w:i/>
                <w:iCs/>
                <w:sz w:val="18"/>
                <w:szCs w:val="18"/>
                <w:lang w:val="en-US" w:eastAsia="en-US"/>
              </w:rPr>
              <w:t>(2)</w:t>
            </w:r>
          </w:p>
        </w:tc>
        <w:tc>
          <w:tcPr>
            <w:tcW w:w="153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i/>
                <w:iCs/>
                <w:sz w:val="18"/>
                <w:szCs w:val="18"/>
                <w:lang w:val="en-US" w:eastAsia="en-US"/>
              </w:rPr>
            </w:pPr>
            <w:r w:rsidRPr="00985A4D">
              <w:rPr>
                <w:i/>
                <w:iCs/>
                <w:sz w:val="18"/>
                <w:szCs w:val="18"/>
                <w:lang w:val="en-US" w:eastAsia="en-US"/>
              </w:rPr>
              <w:t>(3)</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i/>
                <w:iCs/>
                <w:sz w:val="18"/>
                <w:szCs w:val="18"/>
                <w:lang w:val="en-US" w:eastAsia="en-US"/>
              </w:rPr>
            </w:pPr>
            <w:r>
              <w:rPr>
                <w:i/>
                <w:iCs/>
                <w:sz w:val="18"/>
                <w:szCs w:val="18"/>
                <w:lang w:val="en-US" w:eastAsia="en-US"/>
              </w:rPr>
              <w:t>(4)</w:t>
            </w:r>
          </w:p>
        </w:tc>
      </w:tr>
      <w:tr w:rsidR="00985A4D" w:rsidRPr="00985A4D" w:rsidTr="00985A4D">
        <w:trPr>
          <w:trHeight w:val="75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b/>
                <w:bCs/>
                <w:lang w:val="en-US" w:eastAsia="en-US"/>
              </w:rPr>
            </w:pPr>
            <w:r w:rsidRPr="00985A4D">
              <w:rPr>
                <w:b/>
                <w:bCs/>
                <w:lang w:val="en-US" w:eastAsia="en-US"/>
              </w:rPr>
              <w:t>1</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b/>
                <w:bCs/>
                <w:lang w:val="en-US" w:eastAsia="en-US"/>
              </w:rPr>
            </w:pPr>
            <w:r w:rsidRPr="00985A4D">
              <w:rPr>
                <w:b/>
                <w:bCs/>
                <w:lang w:val="en-US" w:eastAsia="en-US"/>
              </w:rPr>
              <w:t xml:space="preserve"> Đất nông nghiệp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NNP</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b/>
                <w:bCs/>
                <w:lang w:val="en-US" w:eastAsia="en-US"/>
              </w:rPr>
            </w:pPr>
            <w:r w:rsidRPr="00985A4D">
              <w:rPr>
                <w:b/>
                <w:bCs/>
                <w:lang w:val="en-US" w:eastAsia="en-US"/>
              </w:rPr>
              <w:t xml:space="preserve">           29,07 </w:t>
            </w:r>
          </w:p>
        </w:tc>
      </w:tr>
      <w:tr w:rsidR="00985A4D" w:rsidRPr="00985A4D" w:rsidTr="00985A4D">
        <w:trPr>
          <w:trHeight w:val="420"/>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Trong đố: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w:t>
            </w:r>
          </w:p>
        </w:tc>
        <w:tc>
          <w:tcPr>
            <w:tcW w:w="162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b/>
                <w:bCs/>
                <w:lang w:val="en-US" w:eastAsia="en-US"/>
              </w:rPr>
            </w:pPr>
            <w:r w:rsidRPr="00985A4D">
              <w:rPr>
                <w:b/>
                <w:bCs/>
                <w:lang w:val="en-US" w:eastAsia="en-US"/>
              </w:rPr>
              <w:t>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1,1</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trồng lúa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LUA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i/>
                <w:iCs/>
                <w:lang w:val="en-US" w:eastAsia="en-US"/>
              </w:rPr>
            </w:pPr>
            <w:r w:rsidRPr="00985A4D">
              <w:rPr>
                <w:i/>
                <w:iCs/>
                <w:lang w:val="en-US" w:eastAsia="en-US"/>
              </w:rPr>
              <w:t>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i/>
                <w:iCs/>
                <w:lang w:val="en-US" w:eastAsia="en-US"/>
              </w:rPr>
            </w:pPr>
            <w:r w:rsidRPr="00985A4D">
              <w:rPr>
                <w:i/>
                <w:iCs/>
                <w:lang w:val="en-US" w:eastAsia="en-US"/>
              </w:rPr>
              <w:t xml:space="preserve"> Trong đó: Đất chuyên trồng lúa nước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i/>
                <w:iCs/>
                <w:lang w:val="en-US" w:eastAsia="en-US"/>
              </w:rPr>
            </w:pPr>
            <w:r w:rsidRPr="00985A4D">
              <w:rPr>
                <w:i/>
                <w:iCs/>
                <w:lang w:val="en-US" w:eastAsia="en-US"/>
              </w:rPr>
              <w:t xml:space="preserve"> LUC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i/>
                <w:iCs/>
                <w:lang w:val="en-US" w:eastAsia="en-US"/>
              </w:rPr>
            </w:pPr>
            <w:r w:rsidRPr="00985A4D">
              <w:rPr>
                <w:i/>
                <w:iCs/>
                <w:lang w:val="en-US" w:eastAsia="en-US"/>
              </w:rPr>
              <w:t xml:space="preserve">                -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Pr>
                <w:lang w:val="en-US" w:eastAsia="en-US"/>
              </w:rPr>
              <w:t>1.2</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nuôi trồng thuỷ sản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NTS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6,55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Pr>
                <w:lang w:val="en-US" w:eastAsia="en-US"/>
              </w:rPr>
              <w:t>1.3</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nông nghiệp khác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NKH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22,52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b/>
                <w:bCs/>
                <w:lang w:val="en-US" w:eastAsia="en-US"/>
              </w:rPr>
            </w:pPr>
            <w:r w:rsidRPr="00985A4D">
              <w:rPr>
                <w:b/>
                <w:bCs/>
                <w:lang w:val="en-US" w:eastAsia="en-US"/>
              </w:rPr>
              <w:t>2</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b/>
                <w:bCs/>
                <w:lang w:val="en-US" w:eastAsia="en-US"/>
              </w:rPr>
            </w:pPr>
            <w:r w:rsidRPr="00985A4D">
              <w:rPr>
                <w:b/>
                <w:bCs/>
                <w:lang w:val="en-US" w:eastAsia="en-US"/>
              </w:rPr>
              <w:t>Đất phi nông nghiệp</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b/>
                <w:lang w:val="en-US" w:eastAsia="en-US"/>
              </w:rPr>
            </w:pPr>
            <w:r w:rsidRPr="00985A4D">
              <w:rPr>
                <w:b/>
                <w:lang w:val="en-US" w:eastAsia="en-US"/>
              </w:rPr>
              <w:t xml:space="preserve"> PNN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b/>
                <w:lang w:val="en-US" w:eastAsia="en-US"/>
              </w:rPr>
            </w:pPr>
            <w:r w:rsidRPr="00985A4D">
              <w:rPr>
                <w:b/>
                <w:lang w:val="en-US" w:eastAsia="en-US"/>
              </w:rPr>
              <w:t xml:space="preserve">         150,71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Trong đó:</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w:t>
            </w:r>
          </w:p>
        </w:tc>
        <w:tc>
          <w:tcPr>
            <w:tcW w:w="162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2.1</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quốc phòng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CQP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2.2</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an ninh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CAN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0,20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2.3</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khu công nghiệp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SKK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Pr>
                <w:lang w:val="en-US" w:eastAsia="en-US"/>
              </w:rPr>
              <w:t>2.4</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cụm công nghiệp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SKN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9,00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Pr>
                <w:lang w:val="en-US" w:eastAsia="en-US"/>
              </w:rPr>
              <w:t>2.5</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thương mại, dịch vụ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TMD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40,20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Pr>
                <w:lang w:val="en-US" w:eastAsia="en-US"/>
              </w:rPr>
              <w:t>2.6</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cơ sở sản xuất phi nông nghiệp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SKC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5,50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Pr>
                <w:lang w:val="en-US" w:eastAsia="en-US"/>
              </w:rPr>
              <w:t>2.7</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sử dụng cho hoạt động khoáng sản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SKS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   </w:t>
            </w:r>
          </w:p>
        </w:tc>
      </w:tr>
      <w:tr w:rsidR="00985A4D" w:rsidRPr="00985A4D" w:rsidTr="00836AD2">
        <w:trPr>
          <w:trHeight w:val="37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Pr>
                <w:lang w:val="en-US" w:eastAsia="en-US"/>
              </w:rPr>
              <w:lastRenderedPageBreak/>
              <w:t>2.8</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sản xuất VL xây dựng, làm đồ gốm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SKX </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12,00 </w:t>
            </w:r>
          </w:p>
        </w:tc>
      </w:tr>
      <w:tr w:rsidR="00985A4D" w:rsidRPr="00985A4D" w:rsidTr="00985A4D">
        <w:trPr>
          <w:trHeight w:val="675"/>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2.9</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phát triển hạ tầng cấp quốc gia, cấp tỉnh, cấp huyện, cấp xã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DHT </w:t>
            </w:r>
          </w:p>
        </w:tc>
        <w:tc>
          <w:tcPr>
            <w:tcW w:w="162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right"/>
              <w:rPr>
                <w:lang w:val="en-US" w:eastAsia="en-US"/>
              </w:rPr>
            </w:pPr>
            <w:r>
              <w:rPr>
                <w:lang w:val="en-US" w:eastAsia="en-US"/>
              </w:rPr>
              <w:t>50,04</w:t>
            </w:r>
            <w:r w:rsidRPr="00985A4D">
              <w:rPr>
                <w:lang w:val="en-US" w:eastAsia="en-US"/>
              </w:rPr>
              <w:t>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i/>
                <w:iCs/>
                <w:lang w:val="en-US" w:eastAsia="en-US"/>
              </w:rPr>
            </w:pPr>
            <w:r w:rsidRPr="00985A4D">
              <w:rPr>
                <w:i/>
                <w:iCs/>
                <w:lang w:val="en-US" w:eastAsia="en-US"/>
              </w:rPr>
              <w:t xml:space="preserve"> Trong đó: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w:t>
            </w:r>
          </w:p>
        </w:tc>
        <w:tc>
          <w:tcPr>
            <w:tcW w:w="162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985A4D" w:rsidRPr="00985A4D" w:rsidRDefault="00985A4D" w:rsidP="00985A4D">
            <w:pPr>
              <w:jc w:val="center"/>
              <w:rPr>
                <w:lang w:val="en-US" w:eastAsia="en-US"/>
              </w:rPr>
            </w:pPr>
            <w:r w:rsidRPr="00985A4D">
              <w:rPr>
                <w:lang w:val="en-US" w:eastAsia="en-US"/>
              </w:rPr>
              <w:t xml:space="preserve"> -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giao thông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DGT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20,55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985A4D" w:rsidRPr="00985A4D" w:rsidRDefault="00985A4D" w:rsidP="00985A4D">
            <w:pPr>
              <w:jc w:val="center"/>
              <w:rPr>
                <w:lang w:val="en-US" w:eastAsia="en-US"/>
              </w:rPr>
            </w:pPr>
            <w:r w:rsidRPr="00985A4D">
              <w:rPr>
                <w:lang w:val="en-US" w:eastAsia="en-US"/>
              </w:rPr>
              <w:t xml:space="preserve"> -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thủy lợi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DTL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14,30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985A4D" w:rsidRPr="00985A4D" w:rsidRDefault="00985A4D" w:rsidP="00985A4D">
            <w:pPr>
              <w:jc w:val="center"/>
              <w:rPr>
                <w:lang w:val="en-US" w:eastAsia="en-US"/>
              </w:rPr>
            </w:pPr>
            <w:r w:rsidRPr="00985A4D">
              <w:rPr>
                <w:lang w:val="en-US" w:eastAsia="en-US"/>
              </w:rPr>
              <w:t xml:space="preserve"> -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xây dựng cơ sở văn hóa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DVH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985A4D" w:rsidRPr="00985A4D" w:rsidRDefault="00985A4D" w:rsidP="00985A4D">
            <w:pPr>
              <w:jc w:val="center"/>
              <w:rPr>
                <w:lang w:val="en-US" w:eastAsia="en-US"/>
              </w:rPr>
            </w:pPr>
            <w:r w:rsidRPr="00985A4D">
              <w:rPr>
                <w:lang w:val="en-US" w:eastAsia="en-US"/>
              </w:rPr>
              <w:t xml:space="preserve"> -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xây dựng cơ sở y tế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DYT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985A4D" w:rsidRPr="00985A4D" w:rsidRDefault="00985A4D" w:rsidP="00985A4D">
            <w:pPr>
              <w:jc w:val="center"/>
              <w:rPr>
                <w:lang w:val="en-US" w:eastAsia="en-US"/>
              </w:rPr>
            </w:pPr>
            <w:r w:rsidRPr="00985A4D">
              <w:rPr>
                <w:lang w:val="en-US" w:eastAsia="en-US"/>
              </w:rPr>
              <w:t xml:space="preserve"> -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xây dựng cơ sở GD và đào tạo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DGD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985A4D" w:rsidRPr="00985A4D" w:rsidRDefault="00985A4D" w:rsidP="00985A4D">
            <w:pPr>
              <w:jc w:val="center"/>
              <w:rPr>
                <w:lang w:val="en-US" w:eastAsia="en-US"/>
              </w:rPr>
            </w:pPr>
            <w:r w:rsidRPr="00985A4D">
              <w:rPr>
                <w:lang w:val="en-US" w:eastAsia="en-US"/>
              </w:rPr>
              <w:t xml:space="preserve"> -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xây dựng cơ sở thể dục thể thao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DTT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0,59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985A4D" w:rsidRPr="00985A4D" w:rsidRDefault="00985A4D" w:rsidP="00985A4D">
            <w:pPr>
              <w:jc w:val="center"/>
              <w:rPr>
                <w:lang w:val="en-US" w:eastAsia="en-US"/>
              </w:rPr>
            </w:pPr>
            <w:r w:rsidRPr="00985A4D">
              <w:rPr>
                <w:lang w:val="en-US" w:eastAsia="en-US"/>
              </w:rPr>
              <w:t xml:space="preserve"> -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công trình năng lượng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DNL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985A4D" w:rsidRPr="00985A4D" w:rsidRDefault="00985A4D" w:rsidP="00985A4D">
            <w:pPr>
              <w:jc w:val="center"/>
              <w:rPr>
                <w:lang w:val="en-US" w:eastAsia="en-US"/>
              </w:rPr>
            </w:pPr>
            <w:r w:rsidRPr="00985A4D">
              <w:rPr>
                <w:lang w:val="en-US" w:eastAsia="en-US"/>
              </w:rPr>
              <w:t xml:space="preserve"> -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công trình bưu chính, viến thông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DBV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0,13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985A4D" w:rsidRPr="00985A4D" w:rsidRDefault="00985A4D" w:rsidP="00985A4D">
            <w:pPr>
              <w:jc w:val="center"/>
              <w:rPr>
                <w:lang w:val="en-US" w:eastAsia="en-US"/>
              </w:rPr>
            </w:pPr>
            <w:r w:rsidRPr="00985A4D">
              <w:rPr>
                <w:lang w:val="en-US" w:eastAsia="en-US"/>
              </w:rPr>
              <w:t xml:space="preserve"> -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cơ sở tôn giáo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TON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i/>
                <w:iCs/>
                <w:lang w:val="en-US" w:eastAsia="en-US"/>
              </w:rPr>
            </w:pPr>
            <w:r w:rsidRPr="00985A4D">
              <w:rPr>
                <w:i/>
                <w:iCs/>
                <w:lang w:val="en-US" w:eastAsia="en-US"/>
              </w:rPr>
              <w:t xml:space="preserve">            4,70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985A4D" w:rsidRPr="00985A4D" w:rsidRDefault="00985A4D" w:rsidP="00985A4D">
            <w:pPr>
              <w:jc w:val="center"/>
              <w:rPr>
                <w:lang w:val="en-US" w:eastAsia="en-US"/>
              </w:rPr>
            </w:pPr>
            <w:r w:rsidRPr="00985A4D">
              <w:rPr>
                <w:lang w:val="en-US" w:eastAsia="en-US"/>
              </w:rPr>
              <w:t xml:space="preserve"> - </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làm NT, nhà tang lễ, nhà hỏa táng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NTD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9,77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Pr>
                <w:lang w:val="en-US" w:eastAsia="en-US"/>
              </w:rPr>
              <w:t>2.10</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sinh hoạt cộng đồng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DSH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0,54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Pr>
                <w:lang w:val="en-US" w:eastAsia="en-US"/>
              </w:rPr>
              <w:t>2.11</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khu vui chơi, giải trí công cộng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DKV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7,42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Pr>
                <w:lang w:val="en-US" w:eastAsia="en-US"/>
              </w:rPr>
              <w:t>2.12</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ở tại nông thôn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ONT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11,62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Pr>
                <w:lang w:val="en-US" w:eastAsia="en-US"/>
              </w:rPr>
              <w:t>2.13</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ở tại đô thị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ODT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12,03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Pr>
                <w:lang w:val="en-US" w:eastAsia="en-US"/>
              </w:rPr>
              <w:t>2.14</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xây dựng cơ sở ngoại giao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DNG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   </w:t>
            </w:r>
          </w:p>
        </w:tc>
      </w:tr>
      <w:tr w:rsidR="00985A4D" w:rsidRPr="00985A4D" w:rsidTr="00985A4D">
        <w:trPr>
          <w:trHeight w:val="379"/>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Pr>
                <w:lang w:val="en-US" w:eastAsia="en-US"/>
              </w:rPr>
              <w:t>2.15</w:t>
            </w:r>
          </w:p>
        </w:tc>
        <w:tc>
          <w:tcPr>
            <w:tcW w:w="558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rPr>
                <w:lang w:val="en-US" w:eastAsia="en-US"/>
              </w:rPr>
            </w:pPr>
            <w:r w:rsidRPr="00985A4D">
              <w:rPr>
                <w:lang w:val="en-US" w:eastAsia="en-US"/>
              </w:rPr>
              <w:t xml:space="preserve"> Đất tin ngưỡng </w:t>
            </w:r>
          </w:p>
        </w:tc>
        <w:tc>
          <w:tcPr>
            <w:tcW w:w="1530" w:type="dxa"/>
            <w:tcBorders>
              <w:top w:val="nil"/>
              <w:left w:val="nil"/>
              <w:bottom w:val="single" w:sz="4" w:space="0" w:color="auto"/>
              <w:right w:val="single" w:sz="4" w:space="0" w:color="auto"/>
            </w:tcBorders>
            <w:shd w:val="clear" w:color="auto" w:fill="auto"/>
            <w:vAlign w:val="center"/>
            <w:hideMark/>
          </w:tcPr>
          <w:p w:rsidR="00985A4D" w:rsidRPr="00985A4D" w:rsidRDefault="00985A4D" w:rsidP="00985A4D">
            <w:pPr>
              <w:jc w:val="center"/>
              <w:rPr>
                <w:lang w:val="en-US" w:eastAsia="en-US"/>
              </w:rPr>
            </w:pPr>
            <w:r w:rsidRPr="00985A4D">
              <w:rPr>
                <w:lang w:val="en-US" w:eastAsia="en-US"/>
              </w:rPr>
              <w:t xml:space="preserve"> TIN </w:t>
            </w:r>
          </w:p>
        </w:tc>
        <w:tc>
          <w:tcPr>
            <w:tcW w:w="1620" w:type="dxa"/>
            <w:tcBorders>
              <w:top w:val="nil"/>
              <w:left w:val="nil"/>
              <w:bottom w:val="single" w:sz="4" w:space="0" w:color="auto"/>
              <w:right w:val="single" w:sz="4" w:space="0" w:color="auto"/>
            </w:tcBorders>
            <w:shd w:val="clear" w:color="000000" w:fill="FFFFFF"/>
            <w:vAlign w:val="center"/>
            <w:hideMark/>
          </w:tcPr>
          <w:p w:rsidR="00985A4D" w:rsidRPr="00985A4D" w:rsidRDefault="00985A4D" w:rsidP="00985A4D">
            <w:pPr>
              <w:jc w:val="center"/>
              <w:rPr>
                <w:lang w:val="en-US" w:eastAsia="en-US"/>
              </w:rPr>
            </w:pPr>
            <w:r w:rsidRPr="00985A4D">
              <w:rPr>
                <w:lang w:val="en-US" w:eastAsia="en-US"/>
              </w:rPr>
              <w:t xml:space="preserve">             2,16 </w:t>
            </w:r>
          </w:p>
        </w:tc>
      </w:tr>
    </w:tbl>
    <w:p w:rsidR="006B784B" w:rsidRPr="006B784B" w:rsidRDefault="006B784B" w:rsidP="006B784B">
      <w:pPr>
        <w:spacing w:line="312" w:lineRule="auto"/>
        <w:jc w:val="center"/>
        <w:rPr>
          <w:i/>
          <w:sz w:val="28"/>
          <w:szCs w:val="28"/>
          <w:lang w:val="en-US"/>
        </w:rPr>
      </w:pPr>
      <w:r w:rsidRPr="006B784B">
        <w:rPr>
          <w:i/>
          <w:sz w:val="28"/>
          <w:szCs w:val="28"/>
          <w:lang w:val="en-US"/>
        </w:rPr>
        <w:t xml:space="preserve">(chi tiết đến xã, thị trấn kèm theo </w:t>
      </w:r>
      <w:r w:rsidR="00836AD2">
        <w:rPr>
          <w:i/>
          <w:sz w:val="28"/>
          <w:szCs w:val="28"/>
          <w:lang w:val="en-US"/>
        </w:rPr>
        <w:t>biểu 05CH trong báo cáo</w:t>
      </w:r>
      <w:r w:rsidRPr="006B784B">
        <w:rPr>
          <w:i/>
          <w:sz w:val="28"/>
          <w:szCs w:val="28"/>
          <w:lang w:val="en-US"/>
        </w:rPr>
        <w:t>)</w:t>
      </w:r>
    </w:p>
    <w:p w:rsidR="001008AF" w:rsidRPr="00053884" w:rsidRDefault="001008AF" w:rsidP="0012207B">
      <w:pPr>
        <w:spacing w:line="288" w:lineRule="auto"/>
        <w:jc w:val="both"/>
        <w:rPr>
          <w:b/>
          <w:bCs/>
          <w:sz w:val="28"/>
          <w:szCs w:val="28"/>
        </w:rPr>
      </w:pPr>
      <w:r w:rsidRPr="00053884">
        <w:rPr>
          <w:b/>
          <w:bCs/>
          <w:sz w:val="28"/>
          <w:szCs w:val="28"/>
        </w:rPr>
        <w:t xml:space="preserve">3. Các giải pháp tổ chức thực hiện </w:t>
      </w:r>
      <w:r>
        <w:rPr>
          <w:b/>
          <w:bCs/>
          <w:sz w:val="28"/>
          <w:szCs w:val="28"/>
          <w:lang w:val="en-US"/>
        </w:rPr>
        <w:t xml:space="preserve">Quy hoạch, </w:t>
      </w:r>
      <w:r w:rsidRPr="00053884">
        <w:rPr>
          <w:b/>
          <w:bCs/>
          <w:sz w:val="28"/>
          <w:szCs w:val="28"/>
        </w:rPr>
        <w:t>kế hoạch sử dụng đất</w:t>
      </w:r>
    </w:p>
    <w:p w:rsidR="000F6502" w:rsidRPr="00053884" w:rsidRDefault="000F6502" w:rsidP="0012207B">
      <w:pPr>
        <w:spacing w:line="288" w:lineRule="auto"/>
        <w:jc w:val="both"/>
        <w:rPr>
          <w:b/>
          <w:bCs/>
          <w:sz w:val="28"/>
          <w:szCs w:val="28"/>
        </w:rPr>
      </w:pPr>
      <w:r w:rsidRPr="00053884">
        <w:rPr>
          <w:b/>
          <w:bCs/>
          <w:sz w:val="28"/>
          <w:szCs w:val="28"/>
        </w:rPr>
        <w:t>3.1. Giải pháp vốn đầu tư</w:t>
      </w:r>
    </w:p>
    <w:p w:rsidR="000F6502" w:rsidRPr="00053884" w:rsidRDefault="000F6502" w:rsidP="0012207B">
      <w:pPr>
        <w:spacing w:line="288" w:lineRule="auto"/>
        <w:ind w:firstLine="709"/>
        <w:jc w:val="both"/>
        <w:rPr>
          <w:sz w:val="28"/>
          <w:szCs w:val="28"/>
        </w:rPr>
      </w:pPr>
      <w:r w:rsidRPr="00053884">
        <w:rPr>
          <w:sz w:val="28"/>
          <w:szCs w:val="28"/>
        </w:rPr>
        <w:t>- Tìm nguồn kinh phí từ Nhà nước, tỉnh,… để đầu tư cho các cơ sở hạ tầng như: giao thông, thủy lợi, xây dựng cơ bản, trường học, y tế… cải thiện đời sống vật chất và tinh thần cho nhân dân.</w:t>
      </w:r>
    </w:p>
    <w:p w:rsidR="000F6502" w:rsidRPr="00053884" w:rsidRDefault="000F6502" w:rsidP="0012207B">
      <w:pPr>
        <w:spacing w:line="288" w:lineRule="auto"/>
        <w:ind w:firstLine="709"/>
        <w:jc w:val="both"/>
        <w:rPr>
          <w:sz w:val="28"/>
          <w:szCs w:val="28"/>
        </w:rPr>
      </w:pPr>
      <w:r w:rsidRPr="00053884">
        <w:rPr>
          <w:sz w:val="28"/>
          <w:szCs w:val="28"/>
        </w:rPr>
        <w:t>- Bố trí đất cho các điểm sản xuất kinh doanh phải có giải pháp kỹ thuật làm giảm thiểu tính độc hại của các chất thải đồng thời có biện pháp xử lý, tránh gây ô nhiễm môi trường, phá hoại sự cân bằng môi trường sinh thái.</w:t>
      </w:r>
    </w:p>
    <w:p w:rsidR="000F6502" w:rsidRPr="00053884" w:rsidRDefault="000F6502" w:rsidP="0012207B">
      <w:pPr>
        <w:spacing w:line="288" w:lineRule="auto"/>
        <w:ind w:firstLine="709"/>
        <w:jc w:val="both"/>
        <w:rPr>
          <w:sz w:val="28"/>
          <w:szCs w:val="28"/>
        </w:rPr>
      </w:pPr>
      <w:r w:rsidRPr="00053884">
        <w:rPr>
          <w:sz w:val="28"/>
          <w:szCs w:val="28"/>
        </w:rPr>
        <w:t>- Huy động nguồn vốn từ bên ngoài, đồng thời huy động và sử dụng tiền vốn và nhân lực trong nhân dân vào các hoạt động sản xuất và kinh doanh, đẩy mạnh phát triển sản xuất để có nguồn lực tài chính, phát huy và khai thác hết nội lực của địa phương từ các nguồn thu, các khoản thuế.</w:t>
      </w:r>
    </w:p>
    <w:p w:rsidR="000F6502" w:rsidRPr="00053884" w:rsidRDefault="000F6502" w:rsidP="0012207B">
      <w:pPr>
        <w:spacing w:line="288" w:lineRule="auto"/>
        <w:ind w:firstLine="709"/>
        <w:jc w:val="both"/>
        <w:rPr>
          <w:sz w:val="28"/>
          <w:szCs w:val="28"/>
        </w:rPr>
      </w:pPr>
      <w:r w:rsidRPr="00053884">
        <w:rPr>
          <w:sz w:val="28"/>
          <w:szCs w:val="28"/>
        </w:rPr>
        <w:t>- Cần cân đối xác định các nguồn vốn để thực hiện quy hoạch, kế hoạch sử dụng đất, đảm bảo tính khả thi của quy hoạch, kế hoạch sử dụng đất.</w:t>
      </w:r>
    </w:p>
    <w:p w:rsidR="000F6502" w:rsidRPr="00053884" w:rsidRDefault="000F6502" w:rsidP="0012207B">
      <w:pPr>
        <w:spacing w:line="288" w:lineRule="auto"/>
        <w:ind w:firstLine="709"/>
        <w:jc w:val="both"/>
        <w:rPr>
          <w:sz w:val="28"/>
          <w:szCs w:val="28"/>
        </w:rPr>
      </w:pPr>
      <w:r w:rsidRPr="00053884">
        <w:rPr>
          <w:sz w:val="28"/>
          <w:szCs w:val="28"/>
        </w:rPr>
        <w:t>- Nghiên cứu theo hướng khuyến khích đầu tư theo hình thức xã hội hoá, nhằm giảm áp lực cho nguồn ngân sách Nhà nước.</w:t>
      </w:r>
    </w:p>
    <w:p w:rsidR="000F6502" w:rsidRPr="00053884" w:rsidRDefault="000F6502" w:rsidP="0012207B">
      <w:pPr>
        <w:spacing w:line="288" w:lineRule="auto"/>
        <w:ind w:firstLine="709"/>
        <w:jc w:val="both"/>
        <w:rPr>
          <w:sz w:val="28"/>
          <w:szCs w:val="28"/>
        </w:rPr>
      </w:pPr>
      <w:r w:rsidRPr="00053884">
        <w:rPr>
          <w:sz w:val="28"/>
          <w:szCs w:val="28"/>
        </w:rPr>
        <w:lastRenderedPageBreak/>
        <w:t>- Thực hiện chính sách khai thác quỹ đất hợp lý, phát huy tiềm năng; tăng cường thực hiện các dự án đấu giá, đấu thầu dự án có sử dụng đất nhằm tăng nguồn thu cho ngân sách Nhà nước.</w:t>
      </w:r>
    </w:p>
    <w:p w:rsidR="000F6502" w:rsidRPr="00053884" w:rsidRDefault="000F6502" w:rsidP="0012207B">
      <w:pPr>
        <w:spacing w:line="288" w:lineRule="auto"/>
        <w:jc w:val="both"/>
        <w:rPr>
          <w:b/>
          <w:sz w:val="28"/>
          <w:szCs w:val="28"/>
        </w:rPr>
      </w:pPr>
      <w:r w:rsidRPr="00053884">
        <w:rPr>
          <w:b/>
          <w:sz w:val="28"/>
          <w:szCs w:val="28"/>
        </w:rPr>
        <w:t>3.2. Giải pháp tổ chức hành chính</w:t>
      </w:r>
    </w:p>
    <w:p w:rsidR="000F6502" w:rsidRPr="00053884" w:rsidRDefault="000F6502" w:rsidP="0012207B">
      <w:pPr>
        <w:spacing w:line="288" w:lineRule="auto"/>
        <w:ind w:firstLine="709"/>
        <w:jc w:val="both"/>
        <w:rPr>
          <w:sz w:val="28"/>
          <w:szCs w:val="28"/>
        </w:rPr>
      </w:pPr>
      <w:r w:rsidRPr="00053884">
        <w:rPr>
          <w:sz w:val="28"/>
          <w:szCs w:val="28"/>
        </w:rPr>
        <w:t xml:space="preserve">Để phương án quy hoạch sử dụng đất có tính khả thi cao, cần thực hiện đồng bộ trong hệ thống quy hoạch kế hoạch sử dụng đất. Sau khi quy hoạch sử dụng đất được phê duyệt, UBND huyện chịu trách nhiệm tổ chức thực hiện quy hoạch và giao trách  nhiệm cho các ban ngành chức năng, các xã có nhiệm vụ thực hiện theo phương án quy hoạch sử dụng đất đã đề ra. Trên cơ sở quy hoạch và kế hoạch sử dụng đất đưa chỉ tiêu kế hoạch sử dụng đất vào hệ thống chỉ tiêu kế hoạch kinh tế - xã hội chung của huyện, tạo đà cho sự phát triển toàn diện. </w:t>
      </w:r>
    </w:p>
    <w:p w:rsidR="000F6502" w:rsidRPr="00053884" w:rsidRDefault="000F6502" w:rsidP="0012207B">
      <w:pPr>
        <w:spacing w:line="288" w:lineRule="auto"/>
        <w:ind w:firstLine="709"/>
        <w:jc w:val="both"/>
        <w:rPr>
          <w:sz w:val="28"/>
          <w:szCs w:val="28"/>
        </w:rPr>
      </w:pPr>
      <w:r w:rsidRPr="00053884">
        <w:rPr>
          <w:sz w:val="28"/>
          <w:szCs w:val="28"/>
        </w:rPr>
        <w:t>- Kiên quyết không thỏa thuận đầu tư, cấp phép đầu tư, giao đất, cho thuê đất, chuyển mục đích sử dụng đất đối với những dự án, công trình kh</w:t>
      </w:r>
      <w:r w:rsidR="00192B56" w:rsidRPr="00053884">
        <w:rPr>
          <w:sz w:val="28"/>
          <w:szCs w:val="28"/>
        </w:rPr>
        <w:t>ông nằm trong danh mục quy hoạch</w:t>
      </w:r>
      <w:r w:rsidRPr="00053884">
        <w:rPr>
          <w:sz w:val="28"/>
          <w:szCs w:val="28"/>
        </w:rPr>
        <w:t>, kế hoạch sử dụng đất.</w:t>
      </w:r>
    </w:p>
    <w:p w:rsidR="000F6502" w:rsidRPr="00053884" w:rsidRDefault="000F6502" w:rsidP="0012207B">
      <w:pPr>
        <w:spacing w:line="288" w:lineRule="auto"/>
        <w:ind w:firstLine="709"/>
        <w:jc w:val="both"/>
        <w:rPr>
          <w:sz w:val="28"/>
          <w:szCs w:val="28"/>
        </w:rPr>
      </w:pPr>
      <w:r w:rsidRPr="00053884">
        <w:rPr>
          <w:sz w:val="28"/>
          <w:szCs w:val="28"/>
        </w:rPr>
        <w:t>- Tăng cường kiểm tra, giám sát quá trình thực hiện quy hoạch, kế hoạch sử dụng đất đảm bảo tính khả thi của quy hoạch, kế hoạch sử dụng đất. Có biện pháp xử lý kịp thời đối với các trường hợp cố tình chậm triển khai thực hiện hoặc sử dụng đất sai mục đích khi được Nhà nước giao đất, cho thuê đất.</w:t>
      </w:r>
      <w:r w:rsidRPr="00053884">
        <w:rPr>
          <w:sz w:val="28"/>
          <w:szCs w:val="28"/>
        </w:rPr>
        <w:tab/>
      </w:r>
    </w:p>
    <w:p w:rsidR="000F6502" w:rsidRPr="00053884" w:rsidRDefault="000F6502" w:rsidP="0012207B">
      <w:pPr>
        <w:spacing w:line="288" w:lineRule="auto"/>
        <w:ind w:firstLine="709"/>
        <w:jc w:val="both"/>
        <w:rPr>
          <w:sz w:val="28"/>
          <w:szCs w:val="28"/>
        </w:rPr>
      </w:pPr>
      <w:r w:rsidRPr="00053884">
        <w:rPr>
          <w:sz w:val="28"/>
          <w:szCs w:val="28"/>
        </w:rPr>
        <w:t>- Thực hiện nghiêm túc chế độ thông tin quy hoạch, đảm bảo được tính minh bạch của quy hoạch, kế hoạch sử dụng đất để mọi thành phần kinh tế biết và phối hợp thực hiện.</w:t>
      </w:r>
    </w:p>
    <w:p w:rsidR="000F6502" w:rsidRPr="00053884" w:rsidRDefault="000F6502" w:rsidP="0012207B">
      <w:pPr>
        <w:spacing w:line="288" w:lineRule="auto"/>
        <w:jc w:val="both"/>
        <w:rPr>
          <w:b/>
          <w:sz w:val="28"/>
          <w:szCs w:val="28"/>
        </w:rPr>
      </w:pPr>
      <w:r w:rsidRPr="00053884">
        <w:rPr>
          <w:b/>
          <w:sz w:val="28"/>
          <w:szCs w:val="28"/>
        </w:rPr>
        <w:t>3.3. Hoàn thiện các chính sách</w:t>
      </w:r>
    </w:p>
    <w:p w:rsidR="000F6502" w:rsidRPr="00053884" w:rsidRDefault="000F6502" w:rsidP="0012207B">
      <w:pPr>
        <w:spacing w:line="288" w:lineRule="auto"/>
        <w:ind w:firstLine="709"/>
        <w:jc w:val="both"/>
        <w:rPr>
          <w:spacing w:val="-4"/>
          <w:sz w:val="28"/>
          <w:szCs w:val="28"/>
        </w:rPr>
      </w:pPr>
      <w:r w:rsidRPr="00053884">
        <w:rPr>
          <w:spacing w:val="-4"/>
          <w:sz w:val="28"/>
          <w:szCs w:val="28"/>
        </w:rPr>
        <w:t>- Thực hiện đồng bộ các nội dung quản lý Nhà nước về đất đai, đồng thời đưa nội dung, nhiệm vụ quản lý Nhà nước về đất đai theo đúng phương án quy hoạch.</w:t>
      </w:r>
    </w:p>
    <w:p w:rsidR="000F6502" w:rsidRPr="00053884" w:rsidRDefault="000F6502" w:rsidP="0012207B">
      <w:pPr>
        <w:spacing w:line="288" w:lineRule="auto"/>
        <w:ind w:firstLine="709"/>
        <w:jc w:val="both"/>
        <w:rPr>
          <w:sz w:val="28"/>
          <w:szCs w:val="28"/>
        </w:rPr>
      </w:pPr>
      <w:r w:rsidRPr="00053884">
        <w:rPr>
          <w:sz w:val="28"/>
          <w:szCs w:val="28"/>
        </w:rPr>
        <w:t>- Xây dựng chính sách đất đai và cụ thể hoá các điều khoản của Luật đất đai và các văn bản sau Luật của Trung ương, đảm bảo kịp thời và phù hợp với tình hình thực tế của địa phương.</w:t>
      </w:r>
    </w:p>
    <w:p w:rsidR="000F6502" w:rsidRPr="00053884" w:rsidRDefault="000F6502" w:rsidP="0012207B">
      <w:pPr>
        <w:spacing w:line="288" w:lineRule="auto"/>
        <w:ind w:firstLine="709"/>
        <w:jc w:val="both"/>
        <w:rPr>
          <w:sz w:val="28"/>
          <w:szCs w:val="28"/>
        </w:rPr>
      </w:pPr>
      <w:r w:rsidRPr="00053884">
        <w:rPr>
          <w:sz w:val="28"/>
          <w:szCs w:val="28"/>
        </w:rPr>
        <w:t>- Quan tâm đến các chính sách và các biện pháp, các quy trình công nghệ, các tiến bộ khoa học kỹ thuật mới để áp dụng sao cho đạt hiệu quả cao nhất trên một đơn vị diện tích đất đai.</w:t>
      </w:r>
    </w:p>
    <w:p w:rsidR="000F6502" w:rsidRPr="00053884" w:rsidRDefault="000F6502" w:rsidP="0012207B">
      <w:pPr>
        <w:spacing w:line="288" w:lineRule="auto"/>
        <w:ind w:firstLine="709"/>
        <w:jc w:val="both"/>
        <w:rPr>
          <w:sz w:val="28"/>
          <w:szCs w:val="28"/>
        </w:rPr>
      </w:pPr>
      <w:r w:rsidRPr="00053884">
        <w:rPr>
          <w:sz w:val="28"/>
          <w:szCs w:val="28"/>
        </w:rPr>
        <w:t>- Quan tâm và giải quyết thoả đáng các chính sách đền bù giải phóng mặt bằng khi thu hồi đất của nhân dân, giải quyết tranh chấp đất đai theo đúng Luật, chuyển mục đích sử dụng đất theo phương án quy hoạch sử dụng đất đã được phê duyệt.</w:t>
      </w:r>
    </w:p>
    <w:p w:rsidR="000F6502" w:rsidRPr="00053884" w:rsidRDefault="000F6502" w:rsidP="0012207B">
      <w:pPr>
        <w:spacing w:line="288" w:lineRule="auto"/>
        <w:ind w:firstLine="709"/>
        <w:jc w:val="both"/>
        <w:rPr>
          <w:sz w:val="28"/>
          <w:szCs w:val="28"/>
        </w:rPr>
      </w:pPr>
      <w:r w:rsidRPr="00053884">
        <w:rPr>
          <w:sz w:val="28"/>
          <w:szCs w:val="28"/>
        </w:rPr>
        <w:lastRenderedPageBreak/>
        <w:t>- Đẩy nhanh tốc độ cấp giấy chứng nhận quyền sử dụng đất để thống nhất quản lý đất đai, nhất là việc theo dõi biến động do chuyển quyền sử dụng đất, chuyển mục đích sử dụng đất.</w:t>
      </w:r>
    </w:p>
    <w:p w:rsidR="000F6502" w:rsidRPr="00053884" w:rsidRDefault="000F6502" w:rsidP="0012207B">
      <w:pPr>
        <w:spacing w:line="288" w:lineRule="auto"/>
        <w:jc w:val="both"/>
        <w:rPr>
          <w:b/>
          <w:sz w:val="28"/>
          <w:szCs w:val="28"/>
        </w:rPr>
      </w:pPr>
      <w:r w:rsidRPr="00053884">
        <w:rPr>
          <w:b/>
          <w:sz w:val="28"/>
          <w:szCs w:val="28"/>
        </w:rPr>
        <w:t xml:space="preserve">3.4. Giải pháp về khoa học công nghệ, lao động </w:t>
      </w:r>
    </w:p>
    <w:p w:rsidR="000F6502" w:rsidRPr="00053884" w:rsidRDefault="000F6502" w:rsidP="0012207B">
      <w:pPr>
        <w:spacing w:line="288" w:lineRule="auto"/>
        <w:ind w:firstLine="709"/>
        <w:jc w:val="both"/>
        <w:rPr>
          <w:sz w:val="28"/>
          <w:szCs w:val="28"/>
        </w:rPr>
      </w:pPr>
      <w:r w:rsidRPr="00053884">
        <w:rPr>
          <w:sz w:val="28"/>
          <w:szCs w:val="28"/>
        </w:rPr>
        <w:t>- Ứng dụng các tiến bộ khoa học kỹ thuật và chuyển giao công nghệ vào sản xuất. Khuyến khích đầu tư chiều sâu, đổi mới công nghệ để tạo sản phẩm có giá trị cao.</w:t>
      </w:r>
    </w:p>
    <w:p w:rsidR="000F6502" w:rsidRPr="00053884" w:rsidRDefault="000F6502" w:rsidP="0012207B">
      <w:pPr>
        <w:spacing w:line="288" w:lineRule="auto"/>
        <w:ind w:firstLine="709"/>
        <w:jc w:val="both"/>
        <w:rPr>
          <w:sz w:val="28"/>
          <w:szCs w:val="28"/>
        </w:rPr>
      </w:pPr>
      <w:r w:rsidRPr="00053884">
        <w:rPr>
          <w:sz w:val="28"/>
          <w:szCs w:val="28"/>
        </w:rPr>
        <w:t>- Chuyển đổi cơ cấu sản xuất theo hướng công nghiệp hoá, hiện đại hoá.</w:t>
      </w:r>
    </w:p>
    <w:p w:rsidR="000F6502" w:rsidRPr="00053884" w:rsidRDefault="000F6502" w:rsidP="0012207B">
      <w:pPr>
        <w:spacing w:line="288" w:lineRule="auto"/>
        <w:ind w:firstLine="709"/>
        <w:jc w:val="both"/>
        <w:rPr>
          <w:sz w:val="28"/>
          <w:szCs w:val="28"/>
        </w:rPr>
      </w:pPr>
      <w:r w:rsidRPr="00053884">
        <w:rPr>
          <w:sz w:val="28"/>
          <w:szCs w:val="28"/>
        </w:rPr>
        <w:t>- Chuyển đổi cơ cấu cây trồng vật nuôi theo hướng sản xuất hàng hoá, đưa các cây trồng, vật nuôi có giá trị vào sản xuất, đem lại hiệu quả kinh tế cao.</w:t>
      </w:r>
    </w:p>
    <w:p w:rsidR="000F6502" w:rsidRPr="00053884" w:rsidRDefault="000F6502" w:rsidP="0012207B">
      <w:pPr>
        <w:spacing w:line="288" w:lineRule="auto"/>
        <w:ind w:firstLine="709"/>
        <w:jc w:val="both"/>
        <w:rPr>
          <w:sz w:val="28"/>
          <w:szCs w:val="28"/>
        </w:rPr>
      </w:pPr>
      <w:r w:rsidRPr="00053884">
        <w:rPr>
          <w:sz w:val="28"/>
          <w:szCs w:val="28"/>
        </w:rPr>
        <w:t>- Có giải pháp sử dụng, đào tạo nguồn lao động địa phương một cách hợp lý, hiệu quả, đảm bảo phù hợp với quy hoạch, kế hoạch sử dụng đất được duyệt.</w:t>
      </w:r>
    </w:p>
    <w:p w:rsidR="000F6502" w:rsidRPr="00053884" w:rsidRDefault="000F6502" w:rsidP="0012207B">
      <w:pPr>
        <w:spacing w:line="288" w:lineRule="auto"/>
        <w:ind w:firstLine="709"/>
        <w:jc w:val="both"/>
        <w:rPr>
          <w:sz w:val="28"/>
          <w:szCs w:val="28"/>
        </w:rPr>
      </w:pPr>
      <w:r w:rsidRPr="00053884">
        <w:rPr>
          <w:sz w:val="28"/>
          <w:szCs w:val="28"/>
        </w:rPr>
        <w:t>- Xem xét ưu tiên đối với những dự án đầu tư có tính trọng điểm, là động lực phát triển kinh tế xã hội của địa phương, các dự án thân thiện với môi trường, các dự án mang tính bền vững.</w:t>
      </w:r>
    </w:p>
    <w:p w:rsidR="000F6502" w:rsidRPr="00053884" w:rsidRDefault="000F6502" w:rsidP="0012207B">
      <w:pPr>
        <w:spacing w:line="288" w:lineRule="auto"/>
        <w:ind w:firstLine="709"/>
        <w:jc w:val="both"/>
        <w:rPr>
          <w:sz w:val="28"/>
          <w:szCs w:val="28"/>
        </w:rPr>
      </w:pPr>
      <w:r w:rsidRPr="00053884">
        <w:rPr>
          <w:sz w:val="28"/>
          <w:szCs w:val="28"/>
        </w:rPr>
        <w:t>- Bổ sung các giải pháp về khoa học công nghệ, sử dụng công nghệ cao; phân tích, định hướng về khoa học công nghệ cho từng lĩnh vực, từ đó có các giải pháp thực hiện quy hoạch sử dụng đất một cách hợp lý, hiệu quả.</w:t>
      </w:r>
    </w:p>
    <w:p w:rsidR="000F6502" w:rsidRPr="00053884" w:rsidRDefault="000F6502" w:rsidP="0012207B">
      <w:pPr>
        <w:spacing w:line="288" w:lineRule="auto"/>
        <w:jc w:val="both"/>
        <w:rPr>
          <w:b/>
          <w:sz w:val="28"/>
          <w:szCs w:val="28"/>
        </w:rPr>
      </w:pPr>
      <w:r w:rsidRPr="00053884">
        <w:rPr>
          <w:b/>
          <w:sz w:val="28"/>
          <w:szCs w:val="28"/>
        </w:rPr>
        <w:t>3.5. Giải pháp bảo vệ, cải tạo đất và bảo vệ môi trường</w:t>
      </w:r>
    </w:p>
    <w:p w:rsidR="000F6502" w:rsidRPr="00053884" w:rsidRDefault="000F6502" w:rsidP="0012207B">
      <w:pPr>
        <w:spacing w:line="288" w:lineRule="auto"/>
        <w:ind w:firstLine="709"/>
        <w:jc w:val="both"/>
        <w:rPr>
          <w:sz w:val="28"/>
          <w:szCs w:val="28"/>
        </w:rPr>
      </w:pPr>
      <w:r w:rsidRPr="00053884">
        <w:rPr>
          <w:sz w:val="28"/>
          <w:szCs w:val="28"/>
        </w:rPr>
        <w:t>- Kết hợp trồng cây xanh, xây kè bao ở những nơi đất có công trình thấp chịu ảnh hưởng của lũ lụt;</w:t>
      </w:r>
    </w:p>
    <w:p w:rsidR="000F6502" w:rsidRPr="00053884" w:rsidRDefault="000F6502" w:rsidP="0012207B">
      <w:pPr>
        <w:spacing w:line="288" w:lineRule="auto"/>
        <w:ind w:firstLine="709"/>
        <w:jc w:val="both"/>
        <w:rPr>
          <w:sz w:val="28"/>
          <w:szCs w:val="28"/>
        </w:rPr>
      </w:pPr>
      <w:r w:rsidRPr="00053884">
        <w:rPr>
          <w:sz w:val="28"/>
          <w:szCs w:val="28"/>
        </w:rPr>
        <w:t xml:space="preserve">- </w:t>
      </w:r>
      <w:r w:rsidRPr="00053884">
        <w:rPr>
          <w:spacing w:val="-4"/>
          <w:sz w:val="28"/>
          <w:szCs w:val="28"/>
        </w:rPr>
        <w:t>Sử dụng đất trong các dự án phải có phương án bảo vệ môi trường, hoàn trả hiện trạng mặt đất sau khi kết thúc dự án, nhất là các khu khai thác vật liệu xây dựn</w:t>
      </w:r>
      <w:r w:rsidRPr="00053884">
        <w:rPr>
          <w:sz w:val="28"/>
          <w:szCs w:val="28"/>
        </w:rPr>
        <w:t>g...;</w:t>
      </w:r>
    </w:p>
    <w:p w:rsidR="000F6502" w:rsidRPr="00053884" w:rsidRDefault="000F6502" w:rsidP="0012207B">
      <w:pPr>
        <w:spacing w:line="288" w:lineRule="auto"/>
        <w:ind w:firstLine="709"/>
        <w:jc w:val="both"/>
        <w:rPr>
          <w:spacing w:val="2"/>
          <w:sz w:val="28"/>
          <w:szCs w:val="28"/>
        </w:rPr>
      </w:pPr>
      <w:r w:rsidRPr="00053884">
        <w:rPr>
          <w:spacing w:val="2"/>
          <w:sz w:val="28"/>
          <w:szCs w:val="28"/>
        </w:rPr>
        <w:t>- Tăng cường công tác tuyên truyền phổ biến pháp luật để người dân sử dụng đất đúng mục đích, tiết kiệm, hiệu quả đi đôi với phát triển bền vững;</w:t>
      </w:r>
    </w:p>
    <w:p w:rsidR="000F6502" w:rsidRPr="00053884" w:rsidRDefault="000F6502" w:rsidP="0012207B">
      <w:pPr>
        <w:spacing w:line="288" w:lineRule="auto"/>
        <w:ind w:firstLine="709"/>
        <w:jc w:val="both"/>
        <w:rPr>
          <w:spacing w:val="2"/>
          <w:sz w:val="28"/>
          <w:szCs w:val="28"/>
        </w:rPr>
      </w:pPr>
      <w:r w:rsidRPr="00053884">
        <w:rPr>
          <w:spacing w:val="2"/>
          <w:sz w:val="28"/>
          <w:szCs w:val="28"/>
        </w:rPr>
        <w:t>- Xây dựng cơ chế thống nhất giữa quản lý đất đai và bảo vệ môi trường; giữa sản xuất kinh doanh và bảo vệ môi trường đất, nâng cao nhận thức bảo vệ môi trường cho tổ chức, cá nhân trong quá trình sử dụng đất;</w:t>
      </w:r>
    </w:p>
    <w:p w:rsidR="000F6502" w:rsidRPr="00053884" w:rsidRDefault="000F6502" w:rsidP="0012207B">
      <w:pPr>
        <w:spacing w:line="288" w:lineRule="auto"/>
        <w:ind w:firstLine="709"/>
        <w:jc w:val="both"/>
        <w:rPr>
          <w:spacing w:val="2"/>
          <w:sz w:val="28"/>
          <w:szCs w:val="28"/>
        </w:rPr>
      </w:pPr>
      <w:r w:rsidRPr="00053884">
        <w:rPr>
          <w:spacing w:val="2"/>
          <w:sz w:val="28"/>
          <w:szCs w:val="28"/>
        </w:rPr>
        <w:t>- Đầu tư các công trình xử lý chất thải ở khu, cụm công nghiệp, bệnh viện, khu đô thị đảm bảo chất thải được xử lý trước khi thải ra môi trường;</w:t>
      </w:r>
    </w:p>
    <w:p w:rsidR="000F6502" w:rsidRPr="00053884" w:rsidRDefault="000F6502" w:rsidP="0012207B">
      <w:pPr>
        <w:spacing w:line="288" w:lineRule="auto"/>
        <w:ind w:firstLine="709"/>
        <w:jc w:val="both"/>
        <w:rPr>
          <w:spacing w:val="2"/>
          <w:sz w:val="28"/>
          <w:szCs w:val="28"/>
        </w:rPr>
      </w:pPr>
      <w:r w:rsidRPr="00053884">
        <w:rPr>
          <w:spacing w:val="2"/>
          <w:sz w:val="28"/>
          <w:szCs w:val="28"/>
        </w:rPr>
        <w:t>- Tăng cường kiểm tra, giám sát và xử lý nghiêm các trường hợp vi phạm pháp luật về bảo vệ môi trường;</w:t>
      </w:r>
    </w:p>
    <w:p w:rsidR="000F6502" w:rsidRPr="00053884" w:rsidRDefault="000F6502" w:rsidP="0012207B">
      <w:pPr>
        <w:spacing w:line="288" w:lineRule="auto"/>
        <w:ind w:firstLine="709"/>
        <w:jc w:val="both"/>
        <w:rPr>
          <w:spacing w:val="2"/>
          <w:sz w:val="28"/>
          <w:szCs w:val="28"/>
        </w:rPr>
      </w:pPr>
      <w:r w:rsidRPr="00053884">
        <w:rPr>
          <w:spacing w:val="2"/>
          <w:sz w:val="28"/>
          <w:szCs w:val="28"/>
        </w:rPr>
        <w:t>- Xây dựng hệ thống quan trắc môi trường để có thông tin kiểm soát, đánh giá chính xác và kịp thời mức độ ô nhiễm môi trường.</w:t>
      </w:r>
    </w:p>
    <w:p w:rsidR="000F6502" w:rsidRPr="00053884" w:rsidRDefault="000F6502" w:rsidP="0012207B">
      <w:pPr>
        <w:spacing w:line="288" w:lineRule="auto"/>
        <w:jc w:val="both"/>
        <w:rPr>
          <w:b/>
          <w:spacing w:val="2"/>
          <w:sz w:val="28"/>
          <w:szCs w:val="28"/>
        </w:rPr>
      </w:pPr>
      <w:r w:rsidRPr="00053884">
        <w:rPr>
          <w:b/>
          <w:spacing w:val="2"/>
          <w:sz w:val="28"/>
          <w:szCs w:val="28"/>
        </w:rPr>
        <w:t>3.6. Giải pháp về quản lý quy hoạch, kế hoạch sử dụng đất và tổ chức thực hiện</w:t>
      </w:r>
    </w:p>
    <w:p w:rsidR="000F6502" w:rsidRPr="00053884" w:rsidRDefault="000F6502" w:rsidP="0012207B">
      <w:pPr>
        <w:spacing w:line="288" w:lineRule="auto"/>
        <w:ind w:firstLine="709"/>
        <w:jc w:val="both"/>
        <w:rPr>
          <w:spacing w:val="2"/>
          <w:sz w:val="28"/>
          <w:szCs w:val="28"/>
        </w:rPr>
      </w:pPr>
      <w:r w:rsidRPr="00053884">
        <w:rPr>
          <w:spacing w:val="2"/>
          <w:sz w:val="28"/>
          <w:szCs w:val="28"/>
        </w:rPr>
        <w:lastRenderedPageBreak/>
        <w:t>- Tăng cường sự phối kết hợp chặt chẽ trong quá trình lập, thực hiện giữa quy hoạch phát triển kinh tế - xã hội, quốc phòng - an ninh với quy hoạch sử dụng đất và với quy hoạch phát triển ngành, lĩnh vực để nâng cao tính thực tiễn, hiệu quả sử dụng đất. Đưa các chỉ tiêu kế hoạch sử dụng đất vào hệ thống các chỉ tiêu kế hoạch phát triển kinh tế - xã hội của huyện;</w:t>
      </w:r>
    </w:p>
    <w:p w:rsidR="000F6502" w:rsidRPr="00053884" w:rsidRDefault="000F6502" w:rsidP="0012207B">
      <w:pPr>
        <w:spacing w:line="288" w:lineRule="auto"/>
        <w:ind w:firstLine="709"/>
        <w:jc w:val="both"/>
        <w:rPr>
          <w:spacing w:val="2"/>
          <w:sz w:val="28"/>
          <w:szCs w:val="28"/>
        </w:rPr>
      </w:pPr>
      <w:r w:rsidRPr="00053884">
        <w:rPr>
          <w:spacing w:val="2"/>
          <w:sz w:val="28"/>
          <w:szCs w:val="28"/>
        </w:rPr>
        <w:t>- Thực hiện phổ biến công khai, tuyên truyền rộng rãi phương án quy hoạch sử dụng đất đã được phê duyệt cho các cấp, ngành và mọi người biết để thực hiện;</w:t>
      </w:r>
    </w:p>
    <w:p w:rsidR="000F6502" w:rsidRPr="00053884" w:rsidRDefault="000F6502" w:rsidP="0012207B">
      <w:pPr>
        <w:spacing w:line="288" w:lineRule="auto"/>
        <w:ind w:firstLine="709"/>
        <w:jc w:val="both"/>
        <w:rPr>
          <w:spacing w:val="2"/>
          <w:sz w:val="28"/>
          <w:szCs w:val="28"/>
        </w:rPr>
      </w:pPr>
      <w:r w:rsidRPr="00053884">
        <w:rPr>
          <w:spacing w:val="2"/>
          <w:sz w:val="28"/>
          <w:szCs w:val="28"/>
        </w:rPr>
        <w:t>- Tổ chức các cuộc hội thảo giữa các cấp quản lý với các doanh nghiệp, nhà đầu tư để tháo gỡ khó khăn cho các doanh nghiệp, người dân có nhu cầu sử dụng đất nhằm tạo điều kiện thuận lợi đầu tư sản xuất kinh doanh;</w:t>
      </w:r>
    </w:p>
    <w:p w:rsidR="000F6502" w:rsidRPr="00053884" w:rsidRDefault="000F6502" w:rsidP="0012207B">
      <w:pPr>
        <w:spacing w:line="288" w:lineRule="auto"/>
        <w:ind w:firstLine="709"/>
        <w:jc w:val="both"/>
        <w:rPr>
          <w:spacing w:val="2"/>
          <w:sz w:val="28"/>
          <w:szCs w:val="28"/>
        </w:rPr>
      </w:pPr>
      <w:r w:rsidRPr="00053884">
        <w:rPr>
          <w:spacing w:val="2"/>
          <w:sz w:val="28"/>
          <w:szCs w:val="28"/>
        </w:rPr>
        <w:t>- Giao đất theo đúng tiến độ, khả năng khai thác sử dụng thực tế đối với tất cả các trường hợp có nhu cầu sử dụng đất;</w:t>
      </w:r>
    </w:p>
    <w:p w:rsidR="000F6502" w:rsidRPr="00053884" w:rsidRDefault="000F6502" w:rsidP="0012207B">
      <w:pPr>
        <w:spacing w:line="288" w:lineRule="auto"/>
        <w:ind w:firstLine="709"/>
        <w:jc w:val="both"/>
        <w:rPr>
          <w:spacing w:val="2"/>
          <w:sz w:val="28"/>
          <w:szCs w:val="28"/>
        </w:rPr>
      </w:pPr>
      <w:r w:rsidRPr="00053884">
        <w:rPr>
          <w:spacing w:val="2"/>
          <w:sz w:val="28"/>
          <w:szCs w:val="28"/>
        </w:rPr>
        <w:t xml:space="preserve">- Kết hợp các biện pháp về chính sách, có kế hoạch và thời hạn tối đa để thực hiện thu hồi đất, giải phóng mặt bằng đảm bảo tiến độ của dự án; </w:t>
      </w:r>
    </w:p>
    <w:p w:rsidR="000F6502" w:rsidRPr="00053884" w:rsidRDefault="000F6502" w:rsidP="0012207B">
      <w:pPr>
        <w:spacing w:line="288" w:lineRule="auto"/>
        <w:ind w:firstLine="709"/>
        <w:jc w:val="both"/>
        <w:rPr>
          <w:spacing w:val="2"/>
          <w:sz w:val="28"/>
          <w:szCs w:val="28"/>
        </w:rPr>
      </w:pPr>
      <w:r w:rsidRPr="00053884">
        <w:rPr>
          <w:spacing w:val="2"/>
          <w:sz w:val="28"/>
          <w:szCs w:val="28"/>
        </w:rPr>
        <w:t>- Tạo môi trường đầu tư thuận lợi về chính trị, thủ tục hành chính, cơ sở hạ tầng, bảo hiểm...;</w:t>
      </w:r>
    </w:p>
    <w:p w:rsidR="000F6502" w:rsidRPr="00053884" w:rsidRDefault="000F6502" w:rsidP="0012207B">
      <w:pPr>
        <w:spacing w:line="288" w:lineRule="auto"/>
        <w:ind w:firstLine="709"/>
        <w:jc w:val="both"/>
        <w:rPr>
          <w:spacing w:val="2"/>
          <w:sz w:val="28"/>
          <w:szCs w:val="28"/>
        </w:rPr>
      </w:pPr>
      <w:r w:rsidRPr="00053884">
        <w:rPr>
          <w:spacing w:val="2"/>
          <w:sz w:val="28"/>
          <w:szCs w:val="28"/>
        </w:rPr>
        <w:t xml:space="preserve">- Tăng cường công tác thanh tra, kiểm tra việc sử dụng đất theo quy hoạch; xử lý triệt để các trường hợp sử dụng đất trái với quy hoạch, kế hoạch sử dụng đất đã được xét duyệt và trường hợp người sử dụng đất không sử dụng hoặc sử dụng sai mục đích; </w:t>
      </w:r>
    </w:p>
    <w:p w:rsidR="000F6502" w:rsidRPr="00053884" w:rsidRDefault="000F6502" w:rsidP="0012207B">
      <w:pPr>
        <w:spacing w:line="288" w:lineRule="auto"/>
        <w:ind w:firstLine="709"/>
        <w:jc w:val="both"/>
        <w:rPr>
          <w:sz w:val="28"/>
          <w:szCs w:val="28"/>
        </w:rPr>
      </w:pPr>
      <w:r w:rsidRPr="00053884">
        <w:rPr>
          <w:spacing w:val="2"/>
          <w:sz w:val="28"/>
          <w:szCs w:val="28"/>
        </w:rPr>
        <w:t>- Tổ chức quản lý, giám sát</w:t>
      </w:r>
      <w:r w:rsidR="004D1960" w:rsidRPr="00053884">
        <w:rPr>
          <w:spacing w:val="2"/>
          <w:sz w:val="28"/>
          <w:szCs w:val="28"/>
        </w:rPr>
        <w:t xml:space="preserve"> chặt chẽ</w:t>
      </w:r>
      <w:r w:rsidRPr="00053884">
        <w:rPr>
          <w:spacing w:val="2"/>
          <w:sz w:val="28"/>
          <w:szCs w:val="28"/>
        </w:rPr>
        <w:t xml:space="preserve"> quy hoạch phát triển các khu kinh tế, khu công nghiệp, cụm công nghiệp</w:t>
      </w:r>
      <w:r w:rsidR="003D6D15" w:rsidRPr="00053884">
        <w:rPr>
          <w:spacing w:val="2"/>
          <w:sz w:val="28"/>
          <w:szCs w:val="28"/>
        </w:rPr>
        <w:t>,</w:t>
      </w:r>
      <w:r w:rsidRPr="00053884">
        <w:rPr>
          <w:spacing w:val="2"/>
          <w:sz w:val="28"/>
          <w:szCs w:val="28"/>
        </w:rPr>
        <w:t xml:space="preserve"> đất cơ sở sản xuất kinh doanh phi nông </w:t>
      </w:r>
      <w:r w:rsidRPr="00053884">
        <w:rPr>
          <w:sz w:val="28"/>
          <w:szCs w:val="28"/>
        </w:rPr>
        <w:t>nghiệp. Việc sử dụng đất cho mục đích sản xuất kinh doanh phi nông nghiệp phải theo kế hoạch, tiết kiệm và hiệu quả;</w:t>
      </w:r>
    </w:p>
    <w:p w:rsidR="000F6502" w:rsidRPr="00053884" w:rsidRDefault="000F6502" w:rsidP="0012207B">
      <w:pPr>
        <w:spacing w:line="288" w:lineRule="auto"/>
        <w:ind w:firstLine="709"/>
        <w:jc w:val="both"/>
        <w:rPr>
          <w:sz w:val="28"/>
          <w:szCs w:val="28"/>
        </w:rPr>
      </w:pPr>
      <w:r w:rsidRPr="00053884">
        <w:rPr>
          <w:sz w:val="28"/>
          <w:szCs w:val="28"/>
        </w:rPr>
        <w:t>- Điều chỉnh và bổ sung quy hoạch sử dụng đất cho phù hợp với tình hình phát triển kinh tế - xã hộ</w:t>
      </w:r>
      <w:r w:rsidR="00EA0DED" w:rsidRPr="00053884">
        <w:rPr>
          <w:sz w:val="28"/>
          <w:szCs w:val="28"/>
        </w:rPr>
        <w:t>i theo quy định của pháp luật.</w:t>
      </w:r>
    </w:p>
    <w:p w:rsidR="000F6502" w:rsidRPr="00053884" w:rsidRDefault="000F6502" w:rsidP="0012207B">
      <w:pPr>
        <w:spacing w:line="288" w:lineRule="auto"/>
        <w:ind w:firstLine="720"/>
        <w:jc w:val="both"/>
        <w:rPr>
          <w:noProof/>
          <w:spacing w:val="-4"/>
          <w:sz w:val="28"/>
          <w:szCs w:val="28"/>
          <w:lang w:val="nl-NL"/>
        </w:rPr>
      </w:pPr>
      <w:r w:rsidRPr="00053884">
        <w:rPr>
          <w:spacing w:val="-4"/>
          <w:sz w:val="28"/>
          <w:szCs w:val="28"/>
          <w:lang w:val="nb-NO"/>
        </w:rPr>
        <w:t xml:space="preserve">Trên đây là </w:t>
      </w:r>
      <w:r w:rsidRPr="00053884">
        <w:rPr>
          <w:noProof/>
          <w:spacing w:val="-4"/>
          <w:sz w:val="28"/>
          <w:szCs w:val="28"/>
          <w:lang w:val="nl-NL"/>
        </w:rPr>
        <w:t xml:space="preserve">Kết quả thực hiện quy hoạch thời kỳ trước; Quy hoạch sử dụng đất </w:t>
      </w:r>
      <w:r w:rsidR="00E2545F">
        <w:rPr>
          <w:noProof/>
          <w:spacing w:val="-4"/>
          <w:sz w:val="28"/>
          <w:szCs w:val="28"/>
          <w:lang w:val="nl-NL"/>
        </w:rPr>
        <w:t>giai đoạn</w:t>
      </w:r>
      <w:r w:rsidRPr="00053884">
        <w:rPr>
          <w:noProof/>
          <w:spacing w:val="-4"/>
          <w:sz w:val="28"/>
          <w:szCs w:val="28"/>
          <w:lang w:val="nl-NL"/>
        </w:rPr>
        <w:t xml:space="preserve"> 2021-2030 huyện </w:t>
      </w:r>
      <w:r w:rsidR="006232E0">
        <w:rPr>
          <w:noProof/>
          <w:spacing w:val="-4"/>
          <w:sz w:val="28"/>
          <w:szCs w:val="28"/>
          <w:lang w:val="nl-NL"/>
        </w:rPr>
        <w:t>Nghi Xuân</w:t>
      </w:r>
      <w:r w:rsidRPr="00053884">
        <w:rPr>
          <w:noProof/>
          <w:spacing w:val="-4"/>
          <w:sz w:val="28"/>
          <w:szCs w:val="28"/>
          <w:lang w:val="nl-NL"/>
        </w:rPr>
        <w:t xml:space="preserve"> đề nghị Sở Tài nguyên và Môi trường </w:t>
      </w:r>
      <w:r w:rsidR="00652FF7" w:rsidRPr="00053884">
        <w:rPr>
          <w:noProof/>
          <w:spacing w:val="-4"/>
          <w:sz w:val="28"/>
          <w:szCs w:val="28"/>
          <w:lang w:val="nl-NL"/>
        </w:rPr>
        <w:t xml:space="preserve">tỉnh Hà Tĩnh </w:t>
      </w:r>
      <w:r w:rsidRPr="00053884">
        <w:rPr>
          <w:noProof/>
          <w:spacing w:val="-4"/>
          <w:sz w:val="28"/>
          <w:szCs w:val="28"/>
          <w:lang w:val="nl-NL"/>
        </w:rPr>
        <w:t>xem xét,</w:t>
      </w:r>
      <w:r w:rsidR="00652FF7" w:rsidRPr="00053884">
        <w:rPr>
          <w:noProof/>
          <w:spacing w:val="-4"/>
          <w:sz w:val="28"/>
          <w:szCs w:val="28"/>
          <w:lang w:val="nl-NL"/>
        </w:rPr>
        <w:t xml:space="preserve"> thẩm định</w:t>
      </w:r>
      <w:r w:rsidRPr="00053884">
        <w:rPr>
          <w:noProof/>
          <w:spacing w:val="-4"/>
          <w:sz w:val="28"/>
          <w:szCs w:val="28"/>
          <w:lang w:val="nl-NL"/>
        </w:rPr>
        <w:t>./.</w:t>
      </w:r>
    </w:p>
    <w:tbl>
      <w:tblPr>
        <w:tblW w:w="9180" w:type="dxa"/>
        <w:jc w:val="center"/>
        <w:tblLook w:val="01E0"/>
      </w:tblPr>
      <w:tblGrid>
        <w:gridCol w:w="4680"/>
        <w:gridCol w:w="4500"/>
      </w:tblGrid>
      <w:tr w:rsidR="000F6502" w:rsidRPr="00384F96" w:rsidTr="00C4342C">
        <w:trPr>
          <w:trHeight w:val="1386"/>
          <w:jc w:val="center"/>
        </w:trPr>
        <w:tc>
          <w:tcPr>
            <w:tcW w:w="4680" w:type="dxa"/>
            <w:hideMark/>
          </w:tcPr>
          <w:p w:rsidR="000F6502" w:rsidRPr="00053884" w:rsidRDefault="000F6502" w:rsidP="00C4342C">
            <w:pPr>
              <w:rPr>
                <w:b/>
                <w:i/>
                <w:lang w:val="nb-NO"/>
              </w:rPr>
            </w:pPr>
            <w:r w:rsidRPr="00053884">
              <w:rPr>
                <w:b/>
                <w:i/>
                <w:lang w:val="nb-NO"/>
              </w:rPr>
              <w:t>Nơi nhận:</w:t>
            </w:r>
          </w:p>
          <w:p w:rsidR="000F6502" w:rsidRPr="00053884" w:rsidRDefault="000F6502" w:rsidP="00C4342C">
            <w:pPr>
              <w:rPr>
                <w:lang w:val="nb-NO"/>
              </w:rPr>
            </w:pPr>
            <w:r w:rsidRPr="00053884">
              <w:rPr>
                <w:sz w:val="22"/>
                <w:szCs w:val="22"/>
                <w:lang w:val="nb-NO"/>
              </w:rPr>
              <w:t>- Như trên;</w:t>
            </w:r>
          </w:p>
          <w:p w:rsidR="000F6502" w:rsidRPr="00053884" w:rsidRDefault="000F6502" w:rsidP="00C4342C">
            <w:pPr>
              <w:rPr>
                <w:lang w:val="nb-NO"/>
              </w:rPr>
            </w:pPr>
            <w:r w:rsidRPr="00053884">
              <w:rPr>
                <w:sz w:val="22"/>
                <w:szCs w:val="22"/>
                <w:lang w:val="nb-NO"/>
              </w:rPr>
              <w:t>- TT HU - UBND huyện;</w:t>
            </w:r>
          </w:p>
          <w:p w:rsidR="000F6502" w:rsidRPr="00053884" w:rsidRDefault="000F6502" w:rsidP="00C4342C">
            <w:pPr>
              <w:rPr>
                <w:sz w:val="28"/>
                <w:szCs w:val="28"/>
                <w:lang w:val="nb-NO"/>
              </w:rPr>
            </w:pPr>
            <w:r w:rsidRPr="00053884">
              <w:rPr>
                <w:sz w:val="22"/>
                <w:szCs w:val="22"/>
                <w:lang w:val="nb-NO"/>
              </w:rPr>
              <w:t>- Lưu: VT, TNMT.</w:t>
            </w:r>
          </w:p>
        </w:tc>
        <w:tc>
          <w:tcPr>
            <w:tcW w:w="4500" w:type="dxa"/>
          </w:tcPr>
          <w:p w:rsidR="000F6502" w:rsidRPr="00384F96" w:rsidRDefault="000F6502" w:rsidP="00C4342C">
            <w:pPr>
              <w:jc w:val="center"/>
              <w:rPr>
                <w:b/>
                <w:sz w:val="28"/>
                <w:szCs w:val="28"/>
                <w:lang w:val="nb-NO"/>
              </w:rPr>
            </w:pPr>
            <w:r w:rsidRPr="00053884">
              <w:rPr>
                <w:b/>
                <w:sz w:val="28"/>
                <w:szCs w:val="28"/>
                <w:lang w:val="nb-NO"/>
              </w:rPr>
              <w:t>TM. ỦY BAN NHÂN DÂN</w:t>
            </w:r>
          </w:p>
          <w:p w:rsidR="000F6502" w:rsidRPr="00384F96" w:rsidRDefault="00E32153" w:rsidP="00C4342C">
            <w:pPr>
              <w:rPr>
                <w:b/>
                <w:sz w:val="28"/>
                <w:szCs w:val="28"/>
                <w:lang w:val="nb-NO"/>
              </w:rPr>
            </w:pPr>
            <w:r>
              <w:rPr>
                <w:b/>
                <w:sz w:val="28"/>
                <w:szCs w:val="28"/>
                <w:lang w:val="nb-NO"/>
              </w:rPr>
              <w:t xml:space="preserve">                 KT.</w:t>
            </w:r>
            <w:r w:rsidR="00685399">
              <w:rPr>
                <w:b/>
                <w:sz w:val="28"/>
                <w:szCs w:val="28"/>
                <w:lang w:val="nb-NO"/>
              </w:rPr>
              <w:t>CHỦ TỊCH</w:t>
            </w:r>
          </w:p>
          <w:p w:rsidR="000F6502" w:rsidRPr="00384F96" w:rsidRDefault="00E32153" w:rsidP="00E32153">
            <w:pPr>
              <w:rPr>
                <w:b/>
                <w:sz w:val="28"/>
                <w:szCs w:val="28"/>
                <w:lang w:val="nb-NO"/>
              </w:rPr>
            </w:pPr>
            <w:r>
              <w:rPr>
                <w:b/>
                <w:sz w:val="28"/>
                <w:szCs w:val="28"/>
                <w:lang w:val="nb-NO"/>
              </w:rPr>
              <w:t xml:space="preserve">                PHÓ CHỦ TỊCH</w:t>
            </w:r>
          </w:p>
          <w:p w:rsidR="000F6502" w:rsidRPr="00384F96" w:rsidRDefault="000F6502" w:rsidP="00C4342C">
            <w:pPr>
              <w:jc w:val="center"/>
              <w:rPr>
                <w:b/>
                <w:sz w:val="28"/>
                <w:szCs w:val="28"/>
                <w:lang w:val="nb-NO"/>
              </w:rPr>
            </w:pPr>
          </w:p>
          <w:p w:rsidR="000F6502" w:rsidRPr="00384F96" w:rsidRDefault="000F6502" w:rsidP="00C4342C">
            <w:pPr>
              <w:rPr>
                <w:b/>
                <w:sz w:val="28"/>
                <w:szCs w:val="28"/>
                <w:lang w:val="nb-NO"/>
              </w:rPr>
            </w:pPr>
          </w:p>
          <w:p w:rsidR="000F6502" w:rsidRPr="00384F96" w:rsidRDefault="000F6502" w:rsidP="00C4342C">
            <w:pPr>
              <w:jc w:val="center"/>
              <w:rPr>
                <w:b/>
                <w:sz w:val="28"/>
                <w:szCs w:val="28"/>
                <w:lang w:val="nb-NO"/>
              </w:rPr>
            </w:pPr>
          </w:p>
          <w:p w:rsidR="000F6502" w:rsidRPr="00384F96" w:rsidRDefault="000F6502" w:rsidP="00C4342C">
            <w:pPr>
              <w:jc w:val="center"/>
              <w:rPr>
                <w:b/>
                <w:sz w:val="28"/>
                <w:szCs w:val="28"/>
                <w:lang w:val="nb-NO"/>
              </w:rPr>
            </w:pPr>
          </w:p>
          <w:p w:rsidR="00E32153" w:rsidRDefault="00685399" w:rsidP="00C4342C">
            <w:pPr>
              <w:jc w:val="center"/>
              <w:rPr>
                <w:b/>
                <w:sz w:val="28"/>
                <w:szCs w:val="28"/>
                <w:lang w:val="nb-NO"/>
              </w:rPr>
            </w:pPr>
            <w:bookmarkStart w:id="12" w:name="_GoBack"/>
            <w:bookmarkEnd w:id="12"/>
            <w:r>
              <w:rPr>
                <w:b/>
                <w:sz w:val="28"/>
                <w:szCs w:val="28"/>
                <w:lang w:val="nb-NO"/>
              </w:rPr>
              <w:t xml:space="preserve">        </w:t>
            </w:r>
          </w:p>
          <w:p w:rsidR="000F6502" w:rsidRPr="00384F96" w:rsidRDefault="00E32153" w:rsidP="00E32153">
            <w:pPr>
              <w:jc w:val="center"/>
              <w:rPr>
                <w:b/>
                <w:sz w:val="28"/>
                <w:szCs w:val="28"/>
                <w:lang w:val="nb-NO"/>
              </w:rPr>
            </w:pPr>
            <w:r>
              <w:rPr>
                <w:b/>
                <w:sz w:val="28"/>
                <w:szCs w:val="28"/>
                <w:lang w:val="nb-NO"/>
              </w:rPr>
              <w:t xml:space="preserve">        </w:t>
            </w:r>
            <w:r w:rsidR="00685399">
              <w:rPr>
                <w:b/>
                <w:sz w:val="28"/>
                <w:szCs w:val="28"/>
                <w:lang w:val="nb-NO"/>
              </w:rPr>
              <w:t xml:space="preserve">Nguyễn </w:t>
            </w:r>
            <w:r>
              <w:rPr>
                <w:b/>
                <w:sz w:val="28"/>
                <w:szCs w:val="28"/>
                <w:lang w:val="nb-NO"/>
              </w:rPr>
              <w:t>Viết Hưng</w:t>
            </w:r>
          </w:p>
        </w:tc>
      </w:tr>
    </w:tbl>
    <w:p w:rsidR="002D2E7A" w:rsidRPr="00384F96" w:rsidRDefault="002D2E7A" w:rsidP="00F52950">
      <w:pPr>
        <w:spacing w:before="80" w:after="80" w:line="340" w:lineRule="exact"/>
        <w:jc w:val="both"/>
      </w:pPr>
    </w:p>
    <w:sectPr w:rsidR="002D2E7A" w:rsidRPr="00384F96" w:rsidSect="00C4342C">
      <w:footerReference w:type="even" r:id="rId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FF3" w:rsidRDefault="00AB3FF3" w:rsidP="00DC5561">
      <w:r>
        <w:separator/>
      </w:r>
    </w:p>
  </w:endnote>
  <w:endnote w:type="continuationSeparator" w:id="1">
    <w:p w:rsidR="00AB3FF3" w:rsidRDefault="00AB3FF3" w:rsidP="00DC55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8BD" w:rsidRDefault="00697791" w:rsidP="00C4342C">
    <w:pPr>
      <w:pStyle w:val="Footer"/>
      <w:framePr w:wrap="around" w:vAnchor="text" w:hAnchor="margin" w:xAlign="center" w:y="1"/>
      <w:rPr>
        <w:rStyle w:val="PageNumber"/>
      </w:rPr>
    </w:pPr>
    <w:r>
      <w:rPr>
        <w:rStyle w:val="PageNumber"/>
      </w:rPr>
      <w:fldChar w:fldCharType="begin"/>
    </w:r>
    <w:r w:rsidR="006258BD">
      <w:rPr>
        <w:rStyle w:val="PageNumber"/>
      </w:rPr>
      <w:instrText xml:space="preserve">PAGE  </w:instrText>
    </w:r>
    <w:r>
      <w:rPr>
        <w:rStyle w:val="PageNumber"/>
      </w:rPr>
      <w:fldChar w:fldCharType="end"/>
    </w:r>
  </w:p>
  <w:p w:rsidR="006258BD" w:rsidRDefault="006258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8BD" w:rsidRDefault="00697791" w:rsidP="00C4342C">
    <w:pPr>
      <w:pStyle w:val="Footer"/>
      <w:framePr w:wrap="around" w:vAnchor="text" w:hAnchor="margin" w:xAlign="center" w:y="1"/>
      <w:rPr>
        <w:rStyle w:val="PageNumber"/>
      </w:rPr>
    </w:pPr>
    <w:r>
      <w:rPr>
        <w:rStyle w:val="PageNumber"/>
      </w:rPr>
      <w:fldChar w:fldCharType="begin"/>
    </w:r>
    <w:r w:rsidR="006258BD">
      <w:rPr>
        <w:rStyle w:val="PageNumber"/>
      </w:rPr>
      <w:instrText xml:space="preserve">PAGE  </w:instrText>
    </w:r>
    <w:r>
      <w:rPr>
        <w:rStyle w:val="PageNumber"/>
      </w:rPr>
      <w:fldChar w:fldCharType="separate"/>
    </w:r>
    <w:r w:rsidR="00E32153">
      <w:rPr>
        <w:rStyle w:val="PageNumber"/>
        <w:noProof/>
      </w:rPr>
      <w:t>12</w:t>
    </w:r>
    <w:r>
      <w:rPr>
        <w:rStyle w:val="PageNumber"/>
      </w:rPr>
      <w:fldChar w:fldCharType="end"/>
    </w:r>
  </w:p>
  <w:p w:rsidR="006258BD" w:rsidRDefault="006258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FF3" w:rsidRDefault="00AB3FF3" w:rsidP="00DC5561">
      <w:r>
        <w:separator/>
      </w:r>
    </w:p>
  </w:footnote>
  <w:footnote w:type="continuationSeparator" w:id="1">
    <w:p w:rsidR="00AB3FF3" w:rsidRDefault="00AB3FF3" w:rsidP="00DC55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42287E"/>
    <w:rsid w:val="00033358"/>
    <w:rsid w:val="000356C8"/>
    <w:rsid w:val="00044D53"/>
    <w:rsid w:val="00053884"/>
    <w:rsid w:val="00054752"/>
    <w:rsid w:val="00061975"/>
    <w:rsid w:val="00075AA4"/>
    <w:rsid w:val="000877DF"/>
    <w:rsid w:val="000A491A"/>
    <w:rsid w:val="000A5AD3"/>
    <w:rsid w:val="000A72AD"/>
    <w:rsid w:val="000F6502"/>
    <w:rsid w:val="000F7155"/>
    <w:rsid w:val="001008AF"/>
    <w:rsid w:val="00116946"/>
    <w:rsid w:val="0012207B"/>
    <w:rsid w:val="00150064"/>
    <w:rsid w:val="00165B35"/>
    <w:rsid w:val="00192B56"/>
    <w:rsid w:val="001C104B"/>
    <w:rsid w:val="00237B7C"/>
    <w:rsid w:val="00255828"/>
    <w:rsid w:val="00272664"/>
    <w:rsid w:val="002872D5"/>
    <w:rsid w:val="00287666"/>
    <w:rsid w:val="002A3408"/>
    <w:rsid w:val="002A4E47"/>
    <w:rsid w:val="002B1B16"/>
    <w:rsid w:val="002D2E7A"/>
    <w:rsid w:val="002E19F5"/>
    <w:rsid w:val="002F181B"/>
    <w:rsid w:val="00311478"/>
    <w:rsid w:val="0031454C"/>
    <w:rsid w:val="00314F42"/>
    <w:rsid w:val="003640D4"/>
    <w:rsid w:val="00384F96"/>
    <w:rsid w:val="003D67E9"/>
    <w:rsid w:val="003D6D15"/>
    <w:rsid w:val="0041305F"/>
    <w:rsid w:val="0042287E"/>
    <w:rsid w:val="00426880"/>
    <w:rsid w:val="00471243"/>
    <w:rsid w:val="004808CC"/>
    <w:rsid w:val="004870F7"/>
    <w:rsid w:val="004C7065"/>
    <w:rsid w:val="004D1960"/>
    <w:rsid w:val="004D5894"/>
    <w:rsid w:val="00513B1C"/>
    <w:rsid w:val="005434F2"/>
    <w:rsid w:val="00551818"/>
    <w:rsid w:val="00563948"/>
    <w:rsid w:val="00593072"/>
    <w:rsid w:val="00596C6F"/>
    <w:rsid w:val="005C2ACB"/>
    <w:rsid w:val="005E4E37"/>
    <w:rsid w:val="0060504B"/>
    <w:rsid w:val="006141AC"/>
    <w:rsid w:val="006232E0"/>
    <w:rsid w:val="00624C41"/>
    <w:rsid w:val="006258BD"/>
    <w:rsid w:val="00625C98"/>
    <w:rsid w:val="00650479"/>
    <w:rsid w:val="00652FF7"/>
    <w:rsid w:val="00685399"/>
    <w:rsid w:val="00686979"/>
    <w:rsid w:val="00697791"/>
    <w:rsid w:val="006A21E4"/>
    <w:rsid w:val="006A65C0"/>
    <w:rsid w:val="006B784B"/>
    <w:rsid w:val="00752DB9"/>
    <w:rsid w:val="00772492"/>
    <w:rsid w:val="007947BD"/>
    <w:rsid w:val="007C0451"/>
    <w:rsid w:val="007E2037"/>
    <w:rsid w:val="008061DD"/>
    <w:rsid w:val="008138E1"/>
    <w:rsid w:val="00816DE3"/>
    <w:rsid w:val="0081778A"/>
    <w:rsid w:val="00822659"/>
    <w:rsid w:val="00831343"/>
    <w:rsid w:val="008341A2"/>
    <w:rsid w:val="00836AD2"/>
    <w:rsid w:val="00840C66"/>
    <w:rsid w:val="00843778"/>
    <w:rsid w:val="00845A45"/>
    <w:rsid w:val="00852C51"/>
    <w:rsid w:val="008D6E6B"/>
    <w:rsid w:val="008E5492"/>
    <w:rsid w:val="008E711A"/>
    <w:rsid w:val="0095219C"/>
    <w:rsid w:val="00985A4D"/>
    <w:rsid w:val="009A3527"/>
    <w:rsid w:val="009D1C2E"/>
    <w:rsid w:val="00A2323B"/>
    <w:rsid w:val="00A35FE9"/>
    <w:rsid w:val="00A716CA"/>
    <w:rsid w:val="00A86565"/>
    <w:rsid w:val="00AB3FF3"/>
    <w:rsid w:val="00AB6BC1"/>
    <w:rsid w:val="00B641B5"/>
    <w:rsid w:val="00BB08D4"/>
    <w:rsid w:val="00BF49BE"/>
    <w:rsid w:val="00C23FFB"/>
    <w:rsid w:val="00C4342C"/>
    <w:rsid w:val="00CB07F5"/>
    <w:rsid w:val="00CC22F7"/>
    <w:rsid w:val="00CD7D60"/>
    <w:rsid w:val="00D33C7F"/>
    <w:rsid w:val="00D400FD"/>
    <w:rsid w:val="00D7566C"/>
    <w:rsid w:val="00DB1E0D"/>
    <w:rsid w:val="00DB7545"/>
    <w:rsid w:val="00DC19F5"/>
    <w:rsid w:val="00DC5561"/>
    <w:rsid w:val="00DE2B3A"/>
    <w:rsid w:val="00DF4383"/>
    <w:rsid w:val="00DF66CA"/>
    <w:rsid w:val="00DF70EF"/>
    <w:rsid w:val="00E147EE"/>
    <w:rsid w:val="00E22014"/>
    <w:rsid w:val="00E2545F"/>
    <w:rsid w:val="00E26277"/>
    <w:rsid w:val="00E32153"/>
    <w:rsid w:val="00E3388F"/>
    <w:rsid w:val="00E57C53"/>
    <w:rsid w:val="00E62B13"/>
    <w:rsid w:val="00E83E0A"/>
    <w:rsid w:val="00EA0DED"/>
    <w:rsid w:val="00F06E05"/>
    <w:rsid w:val="00F4482C"/>
    <w:rsid w:val="00F52950"/>
    <w:rsid w:val="00F64B93"/>
    <w:rsid w:val="00FB31A9"/>
    <w:rsid w:val="00FF1D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884"/>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2287E"/>
    <w:rPr>
      <w:lang w:val="en-US" w:eastAsia="en-US"/>
    </w:rPr>
  </w:style>
  <w:style w:type="paragraph" w:styleId="NormalWeb">
    <w:name w:val="Normal (Web)"/>
    <w:basedOn w:val="Normal"/>
    <w:link w:val="NormalWebChar"/>
    <w:unhideWhenUsed/>
    <w:rsid w:val="0042287E"/>
    <w:rPr>
      <w:lang w:val="en-US" w:eastAsia="en-US"/>
    </w:rPr>
  </w:style>
  <w:style w:type="paragraph" w:styleId="Footer">
    <w:name w:val="footer"/>
    <w:basedOn w:val="Normal"/>
    <w:link w:val="FooterChar"/>
    <w:uiPriority w:val="99"/>
    <w:unhideWhenUsed/>
    <w:rsid w:val="0042287E"/>
    <w:pPr>
      <w:tabs>
        <w:tab w:val="center" w:pos="4320"/>
        <w:tab w:val="right" w:pos="8640"/>
      </w:tabs>
    </w:pPr>
    <w:rPr>
      <w:lang w:val="en-US" w:eastAsia="en-US"/>
    </w:rPr>
  </w:style>
  <w:style w:type="character" w:customStyle="1" w:styleId="FooterChar">
    <w:name w:val="Footer Char"/>
    <w:basedOn w:val="DefaultParagraphFont"/>
    <w:link w:val="Footer"/>
    <w:uiPriority w:val="99"/>
    <w:rsid w:val="0042287E"/>
    <w:rPr>
      <w:rFonts w:ascii="Times New Roman" w:eastAsia="Times New Roman" w:hAnsi="Times New Roman" w:cs="Times New Roman"/>
      <w:sz w:val="24"/>
      <w:szCs w:val="24"/>
    </w:rPr>
  </w:style>
  <w:style w:type="paragraph" w:customStyle="1" w:styleId="1">
    <w:name w:val="1"/>
    <w:basedOn w:val="Normal"/>
    <w:autoRedefine/>
    <w:uiPriority w:val="99"/>
    <w:qFormat/>
    <w:rsid w:val="0042287E"/>
    <w:pPr>
      <w:spacing w:before="120" w:after="120" w:line="312" w:lineRule="auto"/>
      <w:jc w:val="center"/>
      <w:outlineLvl w:val="3"/>
    </w:pPr>
    <w:rPr>
      <w:b/>
      <w:bCs/>
      <w:color w:val="000000"/>
      <w:sz w:val="28"/>
      <w:szCs w:val="28"/>
      <w:lang w:val="nl-NL" w:eastAsia="en-US"/>
    </w:rPr>
  </w:style>
  <w:style w:type="paragraph" w:styleId="BalloonText">
    <w:name w:val="Balloon Text"/>
    <w:basedOn w:val="Normal"/>
    <w:link w:val="BalloonTextChar"/>
    <w:uiPriority w:val="99"/>
    <w:semiHidden/>
    <w:unhideWhenUsed/>
    <w:rsid w:val="00E62B13"/>
    <w:rPr>
      <w:rFonts w:ascii="Tahoma" w:hAnsi="Tahoma" w:cs="Tahoma"/>
      <w:sz w:val="16"/>
      <w:szCs w:val="16"/>
    </w:rPr>
  </w:style>
  <w:style w:type="character" w:customStyle="1" w:styleId="BalloonTextChar">
    <w:name w:val="Balloon Text Char"/>
    <w:basedOn w:val="DefaultParagraphFont"/>
    <w:link w:val="BalloonText"/>
    <w:uiPriority w:val="99"/>
    <w:semiHidden/>
    <w:rsid w:val="00E62B13"/>
    <w:rPr>
      <w:rFonts w:ascii="Tahoma" w:eastAsia="Times New Roman" w:hAnsi="Tahoma" w:cs="Tahoma"/>
      <w:sz w:val="16"/>
      <w:szCs w:val="16"/>
    </w:rPr>
  </w:style>
  <w:style w:type="paragraph" w:customStyle="1" w:styleId="xl66">
    <w:name w:val="xl66"/>
    <w:basedOn w:val="Normal"/>
    <w:rsid w:val="00DC55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lang w:val="en-US" w:eastAsia="en-US"/>
    </w:rPr>
  </w:style>
  <w:style w:type="paragraph" w:customStyle="1" w:styleId="xl67">
    <w:name w:val="xl67"/>
    <w:basedOn w:val="Normal"/>
    <w:rsid w:val="00DC5561"/>
    <w:pPr>
      <w:spacing w:before="100" w:beforeAutospacing="1" w:after="100" w:afterAutospacing="1"/>
    </w:pPr>
    <w:rPr>
      <w:lang w:val="en-US" w:eastAsia="en-US"/>
    </w:rPr>
  </w:style>
  <w:style w:type="paragraph" w:customStyle="1" w:styleId="xl68">
    <w:name w:val="xl68"/>
    <w:basedOn w:val="Normal"/>
    <w:rsid w:val="00DC55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69">
    <w:name w:val="xl69"/>
    <w:basedOn w:val="Normal"/>
    <w:rsid w:val="00DC55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70">
    <w:name w:val="xl70"/>
    <w:basedOn w:val="Normal"/>
    <w:rsid w:val="00DC5561"/>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1">
    <w:name w:val="xl71"/>
    <w:basedOn w:val="Normal"/>
    <w:rsid w:val="00DC55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72">
    <w:name w:val="xl72"/>
    <w:basedOn w:val="Normal"/>
    <w:rsid w:val="00DC55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73">
    <w:name w:val="xl73"/>
    <w:basedOn w:val="Normal"/>
    <w:rsid w:val="00DC5561"/>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4">
    <w:name w:val="xl74"/>
    <w:basedOn w:val="Normal"/>
    <w:rsid w:val="00DC55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75">
    <w:name w:val="xl75"/>
    <w:basedOn w:val="Normal"/>
    <w:rsid w:val="00DC55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76">
    <w:name w:val="xl76"/>
    <w:basedOn w:val="Normal"/>
    <w:rsid w:val="00DC55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77">
    <w:name w:val="xl77"/>
    <w:basedOn w:val="Normal"/>
    <w:rsid w:val="00DC55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en-US" w:eastAsia="en-US"/>
    </w:rPr>
  </w:style>
  <w:style w:type="paragraph" w:customStyle="1" w:styleId="xl78">
    <w:name w:val="xl78"/>
    <w:basedOn w:val="Normal"/>
    <w:rsid w:val="00DC55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lang w:val="en-US" w:eastAsia="en-US"/>
    </w:rPr>
  </w:style>
  <w:style w:type="paragraph" w:styleId="Header">
    <w:name w:val="header"/>
    <w:basedOn w:val="Normal"/>
    <w:link w:val="HeaderChar"/>
    <w:uiPriority w:val="99"/>
    <w:unhideWhenUsed/>
    <w:rsid w:val="00DC5561"/>
    <w:pPr>
      <w:tabs>
        <w:tab w:val="center" w:pos="4680"/>
        <w:tab w:val="right" w:pos="9360"/>
      </w:tabs>
    </w:pPr>
    <w:rPr>
      <w:lang w:val="en-US" w:eastAsia="en-US"/>
    </w:rPr>
  </w:style>
  <w:style w:type="character" w:customStyle="1" w:styleId="HeaderChar">
    <w:name w:val="Header Char"/>
    <w:basedOn w:val="DefaultParagraphFont"/>
    <w:link w:val="Header"/>
    <w:uiPriority w:val="99"/>
    <w:rsid w:val="00DC55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D1C2E"/>
    <w:rPr>
      <w:sz w:val="16"/>
      <w:szCs w:val="16"/>
    </w:rPr>
  </w:style>
  <w:style w:type="paragraph" w:styleId="CommentText">
    <w:name w:val="annotation text"/>
    <w:basedOn w:val="Normal"/>
    <w:link w:val="CommentTextChar"/>
    <w:uiPriority w:val="99"/>
    <w:semiHidden/>
    <w:unhideWhenUsed/>
    <w:rsid w:val="009D1C2E"/>
    <w:rPr>
      <w:sz w:val="20"/>
      <w:szCs w:val="20"/>
      <w:lang w:val="en-US" w:eastAsia="en-US"/>
    </w:rPr>
  </w:style>
  <w:style w:type="character" w:customStyle="1" w:styleId="CommentTextChar">
    <w:name w:val="Comment Text Char"/>
    <w:basedOn w:val="DefaultParagraphFont"/>
    <w:link w:val="CommentText"/>
    <w:uiPriority w:val="99"/>
    <w:semiHidden/>
    <w:rsid w:val="009D1C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1C2E"/>
    <w:rPr>
      <w:b/>
      <w:bCs/>
    </w:rPr>
  </w:style>
  <w:style w:type="character" w:customStyle="1" w:styleId="CommentSubjectChar">
    <w:name w:val="Comment Subject Char"/>
    <w:basedOn w:val="CommentTextChar"/>
    <w:link w:val="CommentSubject"/>
    <w:uiPriority w:val="99"/>
    <w:semiHidden/>
    <w:rsid w:val="009D1C2E"/>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314F42"/>
  </w:style>
  <w:style w:type="character" w:customStyle="1" w:styleId="NormalWebChar">
    <w:name w:val="Normal (Web) Char"/>
    <w:link w:val="NormalWeb"/>
    <w:rsid w:val="00384F9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3884"/>
    <w:rPr>
      <w:color w:val="0000FF"/>
      <w:u w:val="single"/>
    </w:rPr>
  </w:style>
  <w:style w:type="character" w:styleId="FollowedHyperlink">
    <w:name w:val="FollowedHyperlink"/>
    <w:basedOn w:val="DefaultParagraphFont"/>
    <w:uiPriority w:val="99"/>
    <w:semiHidden/>
    <w:unhideWhenUsed/>
    <w:rsid w:val="00053884"/>
    <w:rPr>
      <w:color w:val="800080"/>
      <w:u w:val="single"/>
    </w:rPr>
  </w:style>
  <w:style w:type="paragraph" w:customStyle="1" w:styleId="xl79">
    <w:name w:val="xl79"/>
    <w:basedOn w:val="Normal"/>
    <w:rsid w:val="000538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0538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053884"/>
    <w:pPr>
      <w:spacing w:before="100" w:beforeAutospacing="1" w:after="100" w:afterAutospacing="1"/>
    </w:pPr>
  </w:style>
  <w:style w:type="paragraph" w:customStyle="1" w:styleId="xl82">
    <w:name w:val="xl82"/>
    <w:basedOn w:val="Normal"/>
    <w:rsid w:val="000538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3">
    <w:name w:val="xl83"/>
    <w:basedOn w:val="Normal"/>
    <w:rsid w:val="00053884"/>
    <w:pPr>
      <w:spacing w:before="100" w:beforeAutospacing="1" w:after="100" w:afterAutospacing="1"/>
      <w:jc w:val="center"/>
      <w:textAlignment w:val="center"/>
    </w:pPr>
  </w:style>
  <w:style w:type="paragraph" w:customStyle="1" w:styleId="xl84">
    <w:name w:val="xl84"/>
    <w:basedOn w:val="Normal"/>
    <w:rsid w:val="000538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5">
    <w:name w:val="xl85"/>
    <w:basedOn w:val="Normal"/>
    <w:rsid w:val="000538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86">
    <w:name w:val="xl86"/>
    <w:basedOn w:val="Normal"/>
    <w:rsid w:val="000538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87">
    <w:name w:val="xl87"/>
    <w:basedOn w:val="Normal"/>
    <w:rsid w:val="000538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88">
    <w:name w:val="xl88"/>
    <w:basedOn w:val="Normal"/>
    <w:rsid w:val="000538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0538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0">
    <w:name w:val="xl90"/>
    <w:basedOn w:val="Normal"/>
    <w:rsid w:val="000538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Normal"/>
    <w:rsid w:val="00053884"/>
    <w:pPr>
      <w:shd w:val="clear" w:color="000000" w:fill="FDE9D9"/>
      <w:spacing w:before="100" w:beforeAutospacing="1" w:after="100" w:afterAutospacing="1"/>
    </w:pPr>
  </w:style>
  <w:style w:type="paragraph" w:customStyle="1" w:styleId="xl92">
    <w:name w:val="xl92"/>
    <w:basedOn w:val="Normal"/>
    <w:rsid w:val="000538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3">
    <w:name w:val="xl93"/>
    <w:basedOn w:val="Normal"/>
    <w:rsid w:val="000538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4">
    <w:name w:val="xl94"/>
    <w:basedOn w:val="Normal"/>
    <w:rsid w:val="000538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rsid w:val="0005388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6">
    <w:name w:val="xl96"/>
    <w:basedOn w:val="Normal"/>
    <w:rsid w:val="000538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Normal"/>
    <w:rsid w:val="000538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Normal"/>
    <w:rsid w:val="00053884"/>
    <w:pPr>
      <w:spacing w:before="100" w:beforeAutospacing="1" w:after="100" w:afterAutospacing="1"/>
      <w:jc w:val="center"/>
      <w:textAlignment w:val="center"/>
    </w:pPr>
    <w:rPr>
      <w:b/>
      <w:bCs/>
    </w:rPr>
  </w:style>
  <w:style w:type="paragraph" w:customStyle="1" w:styleId="Phn1">
    <w:name w:val="Phần 1"/>
    <w:aliases w:val="2,3"/>
    <w:basedOn w:val="Normal"/>
    <w:link w:val="3Char"/>
    <w:autoRedefine/>
    <w:qFormat/>
    <w:rsid w:val="008D6E6B"/>
    <w:pPr>
      <w:spacing w:line="264" w:lineRule="auto"/>
      <w:jc w:val="both"/>
    </w:pPr>
    <w:rPr>
      <w:b/>
      <w:sz w:val="28"/>
      <w:szCs w:val="28"/>
      <w:lang w:val="en-US" w:eastAsia="en-US"/>
    </w:rPr>
  </w:style>
  <w:style w:type="character" w:customStyle="1" w:styleId="3Char">
    <w:name w:val="3 Char"/>
    <w:link w:val="Phn1"/>
    <w:locked/>
    <w:rsid w:val="008D6E6B"/>
    <w:rPr>
      <w:rFonts w:ascii="Times New Roman" w:eastAsia="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divs>
    <w:div w:id="130513966">
      <w:bodyDiv w:val="1"/>
      <w:marLeft w:val="0"/>
      <w:marRight w:val="0"/>
      <w:marTop w:val="0"/>
      <w:marBottom w:val="0"/>
      <w:divBdr>
        <w:top w:val="none" w:sz="0" w:space="0" w:color="auto"/>
        <w:left w:val="none" w:sz="0" w:space="0" w:color="auto"/>
        <w:bottom w:val="none" w:sz="0" w:space="0" w:color="auto"/>
        <w:right w:val="none" w:sz="0" w:space="0" w:color="auto"/>
      </w:divBdr>
    </w:div>
    <w:div w:id="133455085">
      <w:bodyDiv w:val="1"/>
      <w:marLeft w:val="0"/>
      <w:marRight w:val="0"/>
      <w:marTop w:val="0"/>
      <w:marBottom w:val="0"/>
      <w:divBdr>
        <w:top w:val="none" w:sz="0" w:space="0" w:color="auto"/>
        <w:left w:val="none" w:sz="0" w:space="0" w:color="auto"/>
        <w:bottom w:val="none" w:sz="0" w:space="0" w:color="auto"/>
        <w:right w:val="none" w:sz="0" w:space="0" w:color="auto"/>
      </w:divBdr>
    </w:div>
    <w:div w:id="600376730">
      <w:bodyDiv w:val="1"/>
      <w:marLeft w:val="0"/>
      <w:marRight w:val="0"/>
      <w:marTop w:val="0"/>
      <w:marBottom w:val="0"/>
      <w:divBdr>
        <w:top w:val="none" w:sz="0" w:space="0" w:color="auto"/>
        <w:left w:val="none" w:sz="0" w:space="0" w:color="auto"/>
        <w:bottom w:val="none" w:sz="0" w:space="0" w:color="auto"/>
        <w:right w:val="none" w:sz="0" w:space="0" w:color="auto"/>
      </w:divBdr>
    </w:div>
    <w:div w:id="600769919">
      <w:bodyDiv w:val="1"/>
      <w:marLeft w:val="0"/>
      <w:marRight w:val="0"/>
      <w:marTop w:val="0"/>
      <w:marBottom w:val="0"/>
      <w:divBdr>
        <w:top w:val="none" w:sz="0" w:space="0" w:color="auto"/>
        <w:left w:val="none" w:sz="0" w:space="0" w:color="auto"/>
        <w:bottom w:val="none" w:sz="0" w:space="0" w:color="auto"/>
        <w:right w:val="none" w:sz="0" w:space="0" w:color="auto"/>
      </w:divBdr>
    </w:div>
    <w:div w:id="619730678">
      <w:bodyDiv w:val="1"/>
      <w:marLeft w:val="0"/>
      <w:marRight w:val="0"/>
      <w:marTop w:val="0"/>
      <w:marBottom w:val="0"/>
      <w:divBdr>
        <w:top w:val="none" w:sz="0" w:space="0" w:color="auto"/>
        <w:left w:val="none" w:sz="0" w:space="0" w:color="auto"/>
        <w:bottom w:val="none" w:sz="0" w:space="0" w:color="auto"/>
        <w:right w:val="none" w:sz="0" w:space="0" w:color="auto"/>
      </w:divBdr>
    </w:div>
    <w:div w:id="685866506">
      <w:bodyDiv w:val="1"/>
      <w:marLeft w:val="0"/>
      <w:marRight w:val="0"/>
      <w:marTop w:val="0"/>
      <w:marBottom w:val="0"/>
      <w:divBdr>
        <w:top w:val="none" w:sz="0" w:space="0" w:color="auto"/>
        <w:left w:val="none" w:sz="0" w:space="0" w:color="auto"/>
        <w:bottom w:val="none" w:sz="0" w:space="0" w:color="auto"/>
        <w:right w:val="none" w:sz="0" w:space="0" w:color="auto"/>
      </w:divBdr>
    </w:div>
    <w:div w:id="748888674">
      <w:bodyDiv w:val="1"/>
      <w:marLeft w:val="0"/>
      <w:marRight w:val="0"/>
      <w:marTop w:val="0"/>
      <w:marBottom w:val="0"/>
      <w:divBdr>
        <w:top w:val="none" w:sz="0" w:space="0" w:color="auto"/>
        <w:left w:val="none" w:sz="0" w:space="0" w:color="auto"/>
        <w:bottom w:val="none" w:sz="0" w:space="0" w:color="auto"/>
        <w:right w:val="none" w:sz="0" w:space="0" w:color="auto"/>
      </w:divBdr>
    </w:div>
    <w:div w:id="755399450">
      <w:bodyDiv w:val="1"/>
      <w:marLeft w:val="0"/>
      <w:marRight w:val="0"/>
      <w:marTop w:val="0"/>
      <w:marBottom w:val="0"/>
      <w:divBdr>
        <w:top w:val="none" w:sz="0" w:space="0" w:color="auto"/>
        <w:left w:val="none" w:sz="0" w:space="0" w:color="auto"/>
        <w:bottom w:val="none" w:sz="0" w:space="0" w:color="auto"/>
        <w:right w:val="none" w:sz="0" w:space="0" w:color="auto"/>
      </w:divBdr>
    </w:div>
    <w:div w:id="920257674">
      <w:bodyDiv w:val="1"/>
      <w:marLeft w:val="0"/>
      <w:marRight w:val="0"/>
      <w:marTop w:val="0"/>
      <w:marBottom w:val="0"/>
      <w:divBdr>
        <w:top w:val="none" w:sz="0" w:space="0" w:color="auto"/>
        <w:left w:val="none" w:sz="0" w:space="0" w:color="auto"/>
        <w:bottom w:val="none" w:sz="0" w:space="0" w:color="auto"/>
        <w:right w:val="none" w:sz="0" w:space="0" w:color="auto"/>
      </w:divBdr>
    </w:div>
    <w:div w:id="974605732">
      <w:bodyDiv w:val="1"/>
      <w:marLeft w:val="0"/>
      <w:marRight w:val="0"/>
      <w:marTop w:val="0"/>
      <w:marBottom w:val="0"/>
      <w:divBdr>
        <w:top w:val="none" w:sz="0" w:space="0" w:color="auto"/>
        <w:left w:val="none" w:sz="0" w:space="0" w:color="auto"/>
        <w:bottom w:val="none" w:sz="0" w:space="0" w:color="auto"/>
        <w:right w:val="none" w:sz="0" w:space="0" w:color="auto"/>
      </w:divBdr>
    </w:div>
    <w:div w:id="1064790249">
      <w:bodyDiv w:val="1"/>
      <w:marLeft w:val="0"/>
      <w:marRight w:val="0"/>
      <w:marTop w:val="0"/>
      <w:marBottom w:val="0"/>
      <w:divBdr>
        <w:top w:val="none" w:sz="0" w:space="0" w:color="auto"/>
        <w:left w:val="none" w:sz="0" w:space="0" w:color="auto"/>
        <w:bottom w:val="none" w:sz="0" w:space="0" w:color="auto"/>
        <w:right w:val="none" w:sz="0" w:space="0" w:color="auto"/>
      </w:divBdr>
    </w:div>
    <w:div w:id="1097017139">
      <w:bodyDiv w:val="1"/>
      <w:marLeft w:val="0"/>
      <w:marRight w:val="0"/>
      <w:marTop w:val="0"/>
      <w:marBottom w:val="0"/>
      <w:divBdr>
        <w:top w:val="none" w:sz="0" w:space="0" w:color="auto"/>
        <w:left w:val="none" w:sz="0" w:space="0" w:color="auto"/>
        <w:bottom w:val="none" w:sz="0" w:space="0" w:color="auto"/>
        <w:right w:val="none" w:sz="0" w:space="0" w:color="auto"/>
      </w:divBdr>
    </w:div>
    <w:div w:id="1134564351">
      <w:bodyDiv w:val="1"/>
      <w:marLeft w:val="0"/>
      <w:marRight w:val="0"/>
      <w:marTop w:val="0"/>
      <w:marBottom w:val="0"/>
      <w:divBdr>
        <w:top w:val="none" w:sz="0" w:space="0" w:color="auto"/>
        <w:left w:val="none" w:sz="0" w:space="0" w:color="auto"/>
        <w:bottom w:val="none" w:sz="0" w:space="0" w:color="auto"/>
        <w:right w:val="none" w:sz="0" w:space="0" w:color="auto"/>
      </w:divBdr>
    </w:div>
    <w:div w:id="1344209898">
      <w:bodyDiv w:val="1"/>
      <w:marLeft w:val="0"/>
      <w:marRight w:val="0"/>
      <w:marTop w:val="0"/>
      <w:marBottom w:val="0"/>
      <w:divBdr>
        <w:top w:val="none" w:sz="0" w:space="0" w:color="auto"/>
        <w:left w:val="none" w:sz="0" w:space="0" w:color="auto"/>
        <w:bottom w:val="none" w:sz="0" w:space="0" w:color="auto"/>
        <w:right w:val="none" w:sz="0" w:space="0" w:color="auto"/>
      </w:divBdr>
    </w:div>
    <w:div w:id="1563254716">
      <w:bodyDiv w:val="1"/>
      <w:marLeft w:val="0"/>
      <w:marRight w:val="0"/>
      <w:marTop w:val="0"/>
      <w:marBottom w:val="0"/>
      <w:divBdr>
        <w:top w:val="none" w:sz="0" w:space="0" w:color="auto"/>
        <w:left w:val="none" w:sz="0" w:space="0" w:color="auto"/>
        <w:bottom w:val="none" w:sz="0" w:space="0" w:color="auto"/>
        <w:right w:val="none" w:sz="0" w:space="0" w:color="auto"/>
      </w:divBdr>
    </w:div>
    <w:div w:id="1597522253">
      <w:bodyDiv w:val="1"/>
      <w:marLeft w:val="0"/>
      <w:marRight w:val="0"/>
      <w:marTop w:val="0"/>
      <w:marBottom w:val="0"/>
      <w:divBdr>
        <w:top w:val="none" w:sz="0" w:space="0" w:color="auto"/>
        <w:left w:val="none" w:sz="0" w:space="0" w:color="auto"/>
        <w:bottom w:val="none" w:sz="0" w:space="0" w:color="auto"/>
        <w:right w:val="none" w:sz="0" w:space="0" w:color="auto"/>
      </w:divBdr>
    </w:div>
    <w:div w:id="1708143445">
      <w:bodyDiv w:val="1"/>
      <w:marLeft w:val="0"/>
      <w:marRight w:val="0"/>
      <w:marTop w:val="0"/>
      <w:marBottom w:val="0"/>
      <w:divBdr>
        <w:top w:val="none" w:sz="0" w:space="0" w:color="auto"/>
        <w:left w:val="none" w:sz="0" w:space="0" w:color="auto"/>
        <w:bottom w:val="none" w:sz="0" w:space="0" w:color="auto"/>
        <w:right w:val="none" w:sz="0" w:space="0" w:color="auto"/>
      </w:divBdr>
    </w:div>
    <w:div w:id="1734505556">
      <w:bodyDiv w:val="1"/>
      <w:marLeft w:val="0"/>
      <w:marRight w:val="0"/>
      <w:marTop w:val="0"/>
      <w:marBottom w:val="0"/>
      <w:divBdr>
        <w:top w:val="none" w:sz="0" w:space="0" w:color="auto"/>
        <w:left w:val="none" w:sz="0" w:space="0" w:color="auto"/>
        <w:bottom w:val="none" w:sz="0" w:space="0" w:color="auto"/>
        <w:right w:val="none" w:sz="0" w:space="0" w:color="auto"/>
      </w:divBdr>
    </w:div>
    <w:div w:id="1756777481">
      <w:bodyDiv w:val="1"/>
      <w:marLeft w:val="0"/>
      <w:marRight w:val="0"/>
      <w:marTop w:val="0"/>
      <w:marBottom w:val="0"/>
      <w:divBdr>
        <w:top w:val="none" w:sz="0" w:space="0" w:color="auto"/>
        <w:left w:val="none" w:sz="0" w:space="0" w:color="auto"/>
        <w:bottom w:val="none" w:sz="0" w:space="0" w:color="auto"/>
        <w:right w:val="none" w:sz="0" w:space="0" w:color="auto"/>
      </w:divBdr>
    </w:div>
    <w:div w:id="1846361892">
      <w:bodyDiv w:val="1"/>
      <w:marLeft w:val="0"/>
      <w:marRight w:val="0"/>
      <w:marTop w:val="0"/>
      <w:marBottom w:val="0"/>
      <w:divBdr>
        <w:top w:val="none" w:sz="0" w:space="0" w:color="auto"/>
        <w:left w:val="none" w:sz="0" w:space="0" w:color="auto"/>
        <w:bottom w:val="none" w:sz="0" w:space="0" w:color="auto"/>
        <w:right w:val="none" w:sz="0" w:space="0" w:color="auto"/>
      </w:divBdr>
    </w:div>
    <w:div w:id="1873497178">
      <w:bodyDiv w:val="1"/>
      <w:marLeft w:val="0"/>
      <w:marRight w:val="0"/>
      <w:marTop w:val="0"/>
      <w:marBottom w:val="0"/>
      <w:divBdr>
        <w:top w:val="none" w:sz="0" w:space="0" w:color="auto"/>
        <w:left w:val="none" w:sz="0" w:space="0" w:color="auto"/>
        <w:bottom w:val="none" w:sz="0" w:space="0" w:color="auto"/>
        <w:right w:val="none" w:sz="0" w:space="0" w:color="auto"/>
      </w:divBdr>
    </w:div>
    <w:div w:id="1983806990">
      <w:bodyDiv w:val="1"/>
      <w:marLeft w:val="0"/>
      <w:marRight w:val="0"/>
      <w:marTop w:val="0"/>
      <w:marBottom w:val="0"/>
      <w:divBdr>
        <w:top w:val="none" w:sz="0" w:space="0" w:color="auto"/>
        <w:left w:val="none" w:sz="0" w:space="0" w:color="auto"/>
        <w:bottom w:val="none" w:sz="0" w:space="0" w:color="auto"/>
        <w:right w:val="none" w:sz="0" w:space="0" w:color="auto"/>
      </w:divBdr>
    </w:div>
    <w:div w:id="21369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TotalTime>
  <Pages>13</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Admin</cp:lastModifiedBy>
  <cp:revision>58</cp:revision>
  <cp:lastPrinted>2021-07-04T09:07:00Z</cp:lastPrinted>
  <dcterms:created xsi:type="dcterms:W3CDTF">2021-05-07T15:42:00Z</dcterms:created>
  <dcterms:modified xsi:type="dcterms:W3CDTF">2021-07-04T09:08:00Z</dcterms:modified>
</cp:coreProperties>
</file>